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F966" w14:textId="77777777" w:rsidR="00656F8D" w:rsidRPr="005355B5" w:rsidRDefault="000E10D3">
      <w:pPr>
        <w:spacing w:before="80"/>
        <w:ind w:left="3945" w:right="3946"/>
        <w:jc w:val="center"/>
        <w:rPr>
          <w:rFonts w:ascii="Arial" w:hAnsi="Arial" w:cs="Arial"/>
          <w:b/>
          <w:sz w:val="20"/>
          <w:szCs w:val="20"/>
        </w:rPr>
      </w:pPr>
      <w:r w:rsidRPr="005355B5">
        <w:rPr>
          <w:rFonts w:ascii="Arial" w:hAnsi="Arial" w:cs="Arial"/>
          <w:b/>
          <w:sz w:val="20"/>
          <w:szCs w:val="20"/>
        </w:rPr>
        <w:t xml:space="preserve">Mincon Group </w:t>
      </w:r>
      <w:r w:rsidR="00B372EE" w:rsidRPr="005355B5">
        <w:rPr>
          <w:rFonts w:ascii="Arial" w:hAnsi="Arial" w:cs="Arial"/>
          <w:b/>
          <w:sz w:val="20"/>
          <w:szCs w:val="20"/>
        </w:rPr>
        <w:t>PLC</w:t>
      </w:r>
    </w:p>
    <w:p w14:paraId="56AB944C" w14:textId="77777777" w:rsidR="00656F8D" w:rsidRPr="005355B5" w:rsidRDefault="00B372EE">
      <w:pPr>
        <w:spacing w:before="1"/>
        <w:ind w:left="3943" w:right="3946"/>
        <w:jc w:val="center"/>
        <w:rPr>
          <w:rFonts w:ascii="Arial" w:hAnsi="Arial" w:cs="Arial"/>
          <w:b/>
          <w:sz w:val="20"/>
          <w:szCs w:val="20"/>
        </w:rPr>
      </w:pPr>
      <w:r w:rsidRPr="005355B5">
        <w:rPr>
          <w:rFonts w:ascii="Arial" w:hAnsi="Arial" w:cs="Arial"/>
          <w:b/>
          <w:sz w:val="20"/>
          <w:szCs w:val="20"/>
        </w:rPr>
        <w:t>(“Mincon” or the “Group”)</w:t>
      </w:r>
    </w:p>
    <w:p w14:paraId="0F650413" w14:textId="77777777" w:rsidR="00656F8D" w:rsidRPr="005355B5" w:rsidRDefault="00656F8D">
      <w:pPr>
        <w:pStyle w:val="BodyText"/>
        <w:rPr>
          <w:rFonts w:ascii="Arial" w:hAnsi="Arial" w:cs="Arial"/>
          <w:b/>
          <w:sz w:val="20"/>
          <w:szCs w:val="20"/>
        </w:rPr>
      </w:pPr>
    </w:p>
    <w:p w14:paraId="315A05ED" w14:textId="77777777" w:rsidR="00656F8D" w:rsidRPr="005355B5" w:rsidRDefault="00B372EE">
      <w:pPr>
        <w:spacing w:before="183"/>
        <w:ind w:left="3946" w:right="3946"/>
        <w:jc w:val="center"/>
        <w:rPr>
          <w:rFonts w:ascii="Arial" w:hAnsi="Arial" w:cs="Arial"/>
          <w:b/>
          <w:sz w:val="20"/>
          <w:szCs w:val="20"/>
        </w:rPr>
      </w:pPr>
      <w:r w:rsidRPr="005355B5">
        <w:rPr>
          <w:rFonts w:ascii="Arial" w:hAnsi="Arial" w:cs="Arial"/>
          <w:b/>
          <w:sz w:val="20"/>
          <w:szCs w:val="20"/>
        </w:rPr>
        <w:t>Q</w:t>
      </w:r>
      <w:r w:rsidR="00093783" w:rsidRPr="005355B5">
        <w:rPr>
          <w:rFonts w:ascii="Arial" w:hAnsi="Arial" w:cs="Arial"/>
          <w:b/>
          <w:sz w:val="20"/>
          <w:szCs w:val="20"/>
        </w:rPr>
        <w:t>1 202</w:t>
      </w:r>
      <w:r w:rsidR="005F1C50">
        <w:rPr>
          <w:rFonts w:ascii="Arial" w:hAnsi="Arial" w:cs="Arial"/>
          <w:b/>
          <w:sz w:val="20"/>
          <w:szCs w:val="20"/>
        </w:rPr>
        <w:t>5</w:t>
      </w:r>
      <w:r w:rsidR="00244CED" w:rsidRPr="005355B5">
        <w:rPr>
          <w:rFonts w:ascii="Arial" w:hAnsi="Arial" w:cs="Arial"/>
          <w:b/>
          <w:sz w:val="20"/>
          <w:szCs w:val="20"/>
        </w:rPr>
        <w:t xml:space="preserve"> TRADING UPDATE</w:t>
      </w:r>
    </w:p>
    <w:p w14:paraId="65A21157" w14:textId="77777777" w:rsidR="00656F8D" w:rsidRPr="005355B5" w:rsidRDefault="00656F8D">
      <w:pPr>
        <w:pStyle w:val="BodyText"/>
        <w:rPr>
          <w:rFonts w:ascii="Arial" w:hAnsi="Arial" w:cs="Arial"/>
          <w:b/>
          <w:sz w:val="20"/>
          <w:szCs w:val="20"/>
        </w:rPr>
      </w:pPr>
    </w:p>
    <w:p w14:paraId="158011F2" w14:textId="731D6BA7" w:rsidR="00897CC2" w:rsidRPr="005355B5" w:rsidRDefault="000E10D3" w:rsidP="00F52D7F">
      <w:pPr>
        <w:pStyle w:val="BodyText"/>
        <w:spacing w:before="1" w:line="242" w:lineRule="auto"/>
        <w:ind w:left="284" w:right="109"/>
        <w:jc w:val="both"/>
        <w:rPr>
          <w:rFonts w:ascii="Arial" w:hAnsi="Arial" w:cs="Arial"/>
          <w:sz w:val="20"/>
          <w:szCs w:val="20"/>
        </w:rPr>
      </w:pPr>
      <w:r w:rsidRPr="005355B5">
        <w:rPr>
          <w:rFonts w:ascii="Arial" w:hAnsi="Arial" w:cs="Arial"/>
          <w:b/>
          <w:bCs/>
          <w:sz w:val="20"/>
          <w:szCs w:val="20"/>
        </w:rPr>
        <w:t xml:space="preserve">Dublin, </w:t>
      </w:r>
      <w:r w:rsidRPr="00462028">
        <w:rPr>
          <w:rFonts w:ascii="Arial" w:hAnsi="Arial" w:cs="Arial"/>
          <w:b/>
          <w:bCs/>
          <w:sz w:val="20"/>
          <w:szCs w:val="20"/>
        </w:rPr>
        <w:t xml:space="preserve">London </w:t>
      </w:r>
      <w:r w:rsidR="00462028" w:rsidRPr="00462028">
        <w:rPr>
          <w:rFonts w:ascii="Arial" w:hAnsi="Arial" w:cs="Arial"/>
          <w:b/>
          <w:bCs/>
          <w:sz w:val="20"/>
          <w:szCs w:val="20"/>
        </w:rPr>
        <w:t>1 May</w:t>
      </w:r>
      <w:r w:rsidR="005F1C50" w:rsidRPr="00462028">
        <w:rPr>
          <w:rFonts w:ascii="Arial" w:hAnsi="Arial" w:cs="Arial"/>
          <w:b/>
          <w:bCs/>
          <w:sz w:val="20"/>
          <w:szCs w:val="20"/>
        </w:rPr>
        <w:t xml:space="preserve"> 2025</w:t>
      </w:r>
      <w:r w:rsidRPr="005355B5">
        <w:rPr>
          <w:rFonts w:ascii="Arial" w:hAnsi="Arial" w:cs="Arial"/>
          <w:b/>
          <w:bCs/>
          <w:sz w:val="20"/>
          <w:szCs w:val="20"/>
        </w:rPr>
        <w:t>:</w:t>
      </w:r>
      <w:r w:rsidRPr="005355B5">
        <w:rPr>
          <w:rFonts w:ascii="Arial" w:hAnsi="Arial" w:cs="Arial"/>
          <w:sz w:val="20"/>
          <w:szCs w:val="20"/>
        </w:rPr>
        <w:t xml:space="preserve"> </w:t>
      </w:r>
      <w:r w:rsidR="00B372EE" w:rsidRPr="005355B5">
        <w:rPr>
          <w:rFonts w:ascii="Arial" w:hAnsi="Arial" w:cs="Arial"/>
          <w:sz w:val="20"/>
          <w:szCs w:val="20"/>
        </w:rPr>
        <w:t>Mincon Group plc (</w:t>
      </w:r>
      <w:r w:rsidR="004D298A" w:rsidRPr="005355B5">
        <w:rPr>
          <w:rFonts w:ascii="Arial" w:hAnsi="Arial" w:cs="Arial"/>
          <w:sz w:val="20"/>
          <w:szCs w:val="20"/>
        </w:rPr>
        <w:t>Euronext</w:t>
      </w:r>
      <w:r w:rsidR="00B372EE" w:rsidRPr="005355B5">
        <w:rPr>
          <w:rFonts w:ascii="Arial" w:hAnsi="Arial" w:cs="Arial"/>
          <w:sz w:val="20"/>
          <w:szCs w:val="20"/>
        </w:rPr>
        <w:t>:MIO</w:t>
      </w:r>
      <w:r w:rsidR="004D298A" w:rsidRPr="005355B5">
        <w:rPr>
          <w:rFonts w:ascii="Arial" w:hAnsi="Arial" w:cs="Arial"/>
          <w:sz w:val="20"/>
          <w:szCs w:val="20"/>
        </w:rPr>
        <w:t>;</w:t>
      </w:r>
      <w:r w:rsidR="00B372EE" w:rsidRPr="005355B5">
        <w:rPr>
          <w:rFonts w:ascii="Arial" w:hAnsi="Arial" w:cs="Arial"/>
          <w:sz w:val="20"/>
          <w:szCs w:val="20"/>
        </w:rPr>
        <w:t xml:space="preserve"> AIM:MCON), the Irish engineering group specialising in the design, manufacture, sale and servicing of rock drilling tools and associated </w:t>
      </w:r>
      <w:r w:rsidR="00074FD2" w:rsidRPr="005355B5">
        <w:rPr>
          <w:rFonts w:ascii="Arial" w:hAnsi="Arial" w:cs="Arial"/>
          <w:sz w:val="20"/>
          <w:szCs w:val="20"/>
        </w:rPr>
        <w:t xml:space="preserve">consumable </w:t>
      </w:r>
      <w:r w:rsidR="00B372EE" w:rsidRPr="005355B5">
        <w:rPr>
          <w:rFonts w:ascii="Arial" w:hAnsi="Arial" w:cs="Arial"/>
          <w:sz w:val="20"/>
          <w:szCs w:val="20"/>
        </w:rPr>
        <w:t xml:space="preserve">products, </w:t>
      </w:r>
      <w:r w:rsidR="009105BE" w:rsidRPr="005355B5">
        <w:rPr>
          <w:rFonts w:ascii="Arial" w:hAnsi="Arial" w:cs="Arial"/>
          <w:sz w:val="20"/>
          <w:szCs w:val="20"/>
        </w:rPr>
        <w:t xml:space="preserve">today </w:t>
      </w:r>
      <w:r w:rsidR="00093783" w:rsidRPr="005355B5">
        <w:rPr>
          <w:rFonts w:ascii="Arial" w:hAnsi="Arial" w:cs="Arial"/>
          <w:sz w:val="20"/>
          <w:szCs w:val="20"/>
        </w:rPr>
        <w:t>provides a trading update for the period from 1st January 202</w:t>
      </w:r>
      <w:r w:rsidR="005F1C50">
        <w:rPr>
          <w:rFonts w:ascii="Arial" w:hAnsi="Arial" w:cs="Arial"/>
          <w:sz w:val="20"/>
          <w:szCs w:val="20"/>
        </w:rPr>
        <w:t>5</w:t>
      </w:r>
      <w:r w:rsidR="00093783" w:rsidRPr="005355B5">
        <w:rPr>
          <w:rFonts w:ascii="Arial" w:hAnsi="Arial" w:cs="Arial"/>
          <w:sz w:val="20"/>
          <w:szCs w:val="20"/>
        </w:rPr>
        <w:t xml:space="preserve"> to date, incorporating the first quarter to 31st March 202</w:t>
      </w:r>
      <w:r w:rsidR="005F1C50">
        <w:rPr>
          <w:rFonts w:ascii="Arial" w:hAnsi="Arial" w:cs="Arial"/>
          <w:sz w:val="20"/>
          <w:szCs w:val="20"/>
        </w:rPr>
        <w:t>5</w:t>
      </w:r>
      <w:r w:rsidR="001D516E">
        <w:rPr>
          <w:rFonts w:ascii="Arial" w:hAnsi="Arial" w:cs="Arial"/>
          <w:sz w:val="20"/>
          <w:szCs w:val="20"/>
        </w:rPr>
        <w:t xml:space="preserve"> (“Q1 2025”)</w:t>
      </w:r>
      <w:r w:rsidR="00093783" w:rsidRPr="005355B5">
        <w:rPr>
          <w:rFonts w:ascii="Arial" w:hAnsi="Arial" w:cs="Arial"/>
          <w:sz w:val="20"/>
          <w:szCs w:val="20"/>
        </w:rPr>
        <w:t>.</w:t>
      </w:r>
    </w:p>
    <w:p w14:paraId="6D3D347F" w14:textId="77777777" w:rsidR="006B4BCC" w:rsidRDefault="006B4BCC" w:rsidP="00F52D7F">
      <w:pPr>
        <w:pStyle w:val="BodyText"/>
        <w:ind w:left="284" w:right="113"/>
        <w:jc w:val="both"/>
        <w:rPr>
          <w:rFonts w:ascii="Arial" w:hAnsi="Arial" w:cs="Arial"/>
          <w:b/>
          <w:bCs/>
          <w:color w:val="FF0000"/>
          <w:sz w:val="20"/>
          <w:szCs w:val="20"/>
        </w:rPr>
      </w:pPr>
    </w:p>
    <w:p w14:paraId="6013E631" w14:textId="77777777" w:rsidR="00E14620" w:rsidRPr="00E14620" w:rsidRDefault="00E14620" w:rsidP="00F52D7F">
      <w:pPr>
        <w:ind w:left="284"/>
        <w:jc w:val="both"/>
        <w:rPr>
          <w:rFonts w:ascii="Arial" w:hAnsi="Arial" w:cs="Arial"/>
          <w:b/>
          <w:bCs/>
          <w:sz w:val="20"/>
          <w:szCs w:val="20"/>
        </w:rPr>
      </w:pPr>
      <w:r w:rsidRPr="00E14620">
        <w:rPr>
          <w:rFonts w:ascii="Arial" w:hAnsi="Arial" w:cs="Arial"/>
          <w:b/>
          <w:bCs/>
          <w:sz w:val="20"/>
          <w:szCs w:val="20"/>
        </w:rPr>
        <w:t>Markets in Q1 2025</w:t>
      </w:r>
    </w:p>
    <w:p w14:paraId="5F280406" w14:textId="49094DCD" w:rsidR="001D516E" w:rsidRDefault="001D516E" w:rsidP="00F52D7F">
      <w:pPr>
        <w:ind w:left="284"/>
        <w:jc w:val="both"/>
        <w:rPr>
          <w:rFonts w:ascii="Arial" w:hAnsi="Arial" w:cs="Arial"/>
          <w:sz w:val="20"/>
          <w:szCs w:val="20"/>
        </w:rPr>
      </w:pPr>
      <w:r w:rsidRPr="00E7337F">
        <w:rPr>
          <w:rFonts w:ascii="Arial" w:hAnsi="Arial" w:cs="Arial"/>
          <w:sz w:val="20"/>
          <w:szCs w:val="20"/>
        </w:rPr>
        <w:t xml:space="preserve">Our overall revenue </w:t>
      </w:r>
      <w:r>
        <w:rPr>
          <w:rFonts w:ascii="Arial" w:hAnsi="Arial" w:cs="Arial"/>
          <w:sz w:val="20"/>
          <w:szCs w:val="20"/>
        </w:rPr>
        <w:t xml:space="preserve">for Q1 2025 </w:t>
      </w:r>
      <w:r w:rsidRPr="00E7337F">
        <w:rPr>
          <w:rFonts w:ascii="Arial" w:hAnsi="Arial" w:cs="Arial"/>
          <w:sz w:val="20"/>
          <w:szCs w:val="20"/>
        </w:rPr>
        <w:t xml:space="preserve">increased by 3% compared to Q1 2024. </w:t>
      </w:r>
      <w:r w:rsidR="00CF3588" w:rsidRPr="00EC6D59">
        <w:rPr>
          <w:rFonts w:ascii="Arial" w:hAnsi="Arial" w:cs="Arial"/>
          <w:sz w:val="20"/>
          <w:szCs w:val="20"/>
        </w:rPr>
        <w:t xml:space="preserve">Several of our </w:t>
      </w:r>
      <w:r w:rsidR="007D246F">
        <w:rPr>
          <w:rFonts w:ascii="Arial" w:hAnsi="Arial" w:cs="Arial"/>
          <w:sz w:val="20"/>
          <w:szCs w:val="20"/>
        </w:rPr>
        <w:t xml:space="preserve">regional </w:t>
      </w:r>
      <w:r w:rsidR="00CF3588" w:rsidRPr="00EC6D59">
        <w:rPr>
          <w:rFonts w:ascii="Arial" w:hAnsi="Arial" w:cs="Arial"/>
          <w:sz w:val="20"/>
          <w:szCs w:val="20"/>
        </w:rPr>
        <w:t xml:space="preserve">markets sustained </w:t>
      </w:r>
      <w:r w:rsidR="00A92827">
        <w:rPr>
          <w:rFonts w:ascii="Arial" w:hAnsi="Arial" w:cs="Arial"/>
          <w:sz w:val="20"/>
          <w:szCs w:val="20"/>
        </w:rPr>
        <w:t>the</w:t>
      </w:r>
      <w:r w:rsidR="00CF3588" w:rsidRPr="00EC6D59">
        <w:rPr>
          <w:rFonts w:ascii="Arial" w:hAnsi="Arial" w:cs="Arial"/>
          <w:sz w:val="20"/>
          <w:szCs w:val="20"/>
        </w:rPr>
        <w:t xml:space="preserve"> recovery from the second half of 2024 into the first quarter of 2025</w:t>
      </w:r>
      <w:r>
        <w:rPr>
          <w:rFonts w:ascii="Arial" w:hAnsi="Arial" w:cs="Arial"/>
          <w:sz w:val="20"/>
          <w:szCs w:val="20"/>
        </w:rPr>
        <w:t>, whilst</w:t>
      </w:r>
      <w:r w:rsidR="00CF3588" w:rsidRPr="00EC6D59">
        <w:rPr>
          <w:rFonts w:ascii="Arial" w:hAnsi="Arial" w:cs="Arial"/>
          <w:sz w:val="20"/>
          <w:szCs w:val="20"/>
        </w:rPr>
        <w:t xml:space="preserve"> orders in our largest market, North America, were lower than we expected due to </w:t>
      </w:r>
      <w:r w:rsidR="000F1A20">
        <w:rPr>
          <w:rFonts w:ascii="Arial" w:hAnsi="Arial" w:cs="Arial"/>
          <w:sz w:val="20"/>
          <w:szCs w:val="20"/>
        </w:rPr>
        <w:t xml:space="preserve">increased macroeconomic </w:t>
      </w:r>
      <w:r w:rsidR="00CF3588" w:rsidRPr="00EC6D59">
        <w:rPr>
          <w:rFonts w:ascii="Arial" w:hAnsi="Arial" w:cs="Arial"/>
          <w:sz w:val="20"/>
          <w:szCs w:val="20"/>
        </w:rPr>
        <w:t>uncertainty in that region and an extremely cold winter</w:t>
      </w:r>
      <w:r w:rsidR="00D93237">
        <w:rPr>
          <w:rFonts w:ascii="Arial" w:hAnsi="Arial" w:cs="Arial"/>
          <w:sz w:val="20"/>
          <w:szCs w:val="20"/>
        </w:rPr>
        <w:t>.</w:t>
      </w:r>
      <w:r w:rsidRPr="001D516E">
        <w:rPr>
          <w:rFonts w:ascii="Arial" w:hAnsi="Arial" w:cs="Arial"/>
          <w:sz w:val="20"/>
          <w:szCs w:val="20"/>
        </w:rPr>
        <w:t xml:space="preserve"> </w:t>
      </w:r>
      <w:r w:rsidRPr="0049493E">
        <w:rPr>
          <w:rFonts w:ascii="Arial" w:hAnsi="Arial" w:cs="Arial"/>
          <w:sz w:val="20"/>
          <w:szCs w:val="20"/>
        </w:rPr>
        <w:t>We are pursuing several construction</w:t>
      </w:r>
      <w:r>
        <w:rPr>
          <w:rFonts w:ascii="Arial" w:hAnsi="Arial" w:cs="Arial"/>
          <w:sz w:val="20"/>
          <w:szCs w:val="20"/>
        </w:rPr>
        <w:t xml:space="preserve"> </w:t>
      </w:r>
      <w:r w:rsidRPr="0049493E">
        <w:rPr>
          <w:rFonts w:ascii="Arial" w:hAnsi="Arial" w:cs="Arial"/>
          <w:sz w:val="20"/>
          <w:szCs w:val="20"/>
        </w:rPr>
        <w:t>opportunities across the American region</w:t>
      </w:r>
      <w:r>
        <w:rPr>
          <w:rFonts w:ascii="Arial" w:hAnsi="Arial" w:cs="Arial"/>
          <w:sz w:val="20"/>
          <w:szCs w:val="20"/>
        </w:rPr>
        <w:t xml:space="preserve"> and w</w:t>
      </w:r>
      <w:r w:rsidRPr="0049493E">
        <w:rPr>
          <w:rFonts w:ascii="Arial" w:hAnsi="Arial" w:cs="Arial"/>
          <w:sz w:val="20"/>
          <w:szCs w:val="20"/>
        </w:rPr>
        <w:t xml:space="preserve">e anticipate that a significant number of </w:t>
      </w:r>
      <w:r>
        <w:rPr>
          <w:rFonts w:ascii="Arial" w:hAnsi="Arial" w:cs="Arial"/>
          <w:sz w:val="20"/>
          <w:szCs w:val="20"/>
        </w:rPr>
        <w:t xml:space="preserve">these </w:t>
      </w:r>
      <w:r w:rsidRPr="0049493E">
        <w:rPr>
          <w:rFonts w:ascii="Arial" w:hAnsi="Arial" w:cs="Arial"/>
          <w:sz w:val="20"/>
          <w:szCs w:val="20"/>
        </w:rPr>
        <w:t xml:space="preserve">projects will be secured </w:t>
      </w:r>
      <w:r>
        <w:rPr>
          <w:rFonts w:ascii="Arial" w:hAnsi="Arial" w:cs="Arial"/>
          <w:sz w:val="20"/>
          <w:szCs w:val="20"/>
        </w:rPr>
        <w:t>during</w:t>
      </w:r>
      <w:r w:rsidRPr="0049493E">
        <w:rPr>
          <w:rFonts w:ascii="Arial" w:hAnsi="Arial" w:cs="Arial"/>
          <w:sz w:val="20"/>
          <w:szCs w:val="20"/>
        </w:rPr>
        <w:t xml:space="preserve"> Q2 and throughout the remainder of the year.</w:t>
      </w:r>
      <w:r>
        <w:rPr>
          <w:rFonts w:ascii="Arial" w:hAnsi="Arial" w:cs="Arial"/>
          <w:sz w:val="20"/>
          <w:szCs w:val="20"/>
        </w:rPr>
        <w:t xml:space="preserve"> </w:t>
      </w:r>
      <w:r w:rsidRPr="00F07730">
        <w:rPr>
          <w:rFonts w:ascii="Arial" w:hAnsi="Arial" w:cs="Arial"/>
          <w:sz w:val="20"/>
          <w:szCs w:val="20"/>
        </w:rPr>
        <w:t xml:space="preserve"> </w:t>
      </w:r>
    </w:p>
    <w:p w14:paraId="211C3F5E" w14:textId="77777777" w:rsidR="000F7D96" w:rsidRDefault="000F7D96" w:rsidP="00F52D7F">
      <w:pPr>
        <w:ind w:left="284"/>
        <w:jc w:val="both"/>
        <w:rPr>
          <w:rFonts w:ascii="Arial" w:hAnsi="Arial" w:cs="Arial"/>
          <w:sz w:val="20"/>
          <w:szCs w:val="20"/>
        </w:rPr>
      </w:pPr>
    </w:p>
    <w:p w14:paraId="24E59FBE" w14:textId="7DF2CEFC" w:rsidR="00C0553D" w:rsidRPr="00E7337F" w:rsidRDefault="00C0553D" w:rsidP="00F52D7F">
      <w:pPr>
        <w:ind w:left="284"/>
        <w:jc w:val="both"/>
        <w:rPr>
          <w:rFonts w:ascii="Arial" w:hAnsi="Arial" w:cs="Arial"/>
          <w:sz w:val="20"/>
          <w:szCs w:val="20"/>
        </w:rPr>
      </w:pPr>
      <w:r w:rsidRPr="00E7337F">
        <w:rPr>
          <w:rFonts w:ascii="Arial" w:hAnsi="Arial" w:cs="Arial"/>
          <w:sz w:val="20"/>
          <w:szCs w:val="20"/>
        </w:rPr>
        <w:t xml:space="preserve">The operational efficiencies </w:t>
      </w:r>
      <w:r w:rsidR="009B29B0">
        <w:rPr>
          <w:rFonts w:ascii="Arial" w:hAnsi="Arial" w:cs="Arial"/>
          <w:sz w:val="20"/>
          <w:szCs w:val="20"/>
        </w:rPr>
        <w:t>implemented</w:t>
      </w:r>
      <w:r w:rsidR="009B29B0" w:rsidRPr="00E7337F">
        <w:rPr>
          <w:rFonts w:ascii="Arial" w:hAnsi="Arial" w:cs="Arial"/>
          <w:sz w:val="20"/>
          <w:szCs w:val="20"/>
        </w:rPr>
        <w:t xml:space="preserve"> </w:t>
      </w:r>
      <w:r w:rsidRPr="00E7337F">
        <w:rPr>
          <w:rFonts w:ascii="Arial" w:hAnsi="Arial" w:cs="Arial"/>
          <w:sz w:val="20"/>
          <w:szCs w:val="20"/>
        </w:rPr>
        <w:t xml:space="preserve">in 2024 have </w:t>
      </w:r>
      <w:r>
        <w:rPr>
          <w:rFonts w:ascii="Arial" w:hAnsi="Arial" w:cs="Arial"/>
          <w:sz w:val="20"/>
          <w:szCs w:val="20"/>
        </w:rPr>
        <w:t xml:space="preserve">contributed to an improved margin in </w:t>
      </w:r>
      <w:r w:rsidR="001D516E">
        <w:rPr>
          <w:rFonts w:ascii="Arial" w:hAnsi="Arial" w:cs="Arial"/>
          <w:sz w:val="20"/>
          <w:szCs w:val="20"/>
        </w:rPr>
        <w:t>Q1 2025</w:t>
      </w:r>
      <w:r w:rsidRPr="00E7337F">
        <w:rPr>
          <w:rFonts w:ascii="Arial" w:hAnsi="Arial" w:cs="Arial"/>
          <w:sz w:val="20"/>
          <w:szCs w:val="20"/>
        </w:rPr>
        <w:t xml:space="preserve"> compared to </w:t>
      </w:r>
      <w:r w:rsidR="00937787">
        <w:rPr>
          <w:rFonts w:ascii="Arial" w:hAnsi="Arial" w:cs="Arial"/>
          <w:sz w:val="20"/>
          <w:szCs w:val="20"/>
        </w:rPr>
        <w:t>Q1 2024</w:t>
      </w:r>
      <w:r>
        <w:rPr>
          <w:rFonts w:ascii="Arial" w:hAnsi="Arial" w:cs="Arial"/>
          <w:sz w:val="20"/>
          <w:szCs w:val="20"/>
        </w:rPr>
        <w:t>.</w:t>
      </w:r>
      <w:r w:rsidRPr="00E7337F">
        <w:rPr>
          <w:rFonts w:ascii="Arial" w:hAnsi="Arial" w:cs="Arial"/>
          <w:sz w:val="20"/>
          <w:szCs w:val="20"/>
        </w:rPr>
        <w:t xml:space="preserve"> We anticipate further realisation of manufacturing margin improvements in Q2 2025</w:t>
      </w:r>
      <w:r>
        <w:rPr>
          <w:rFonts w:ascii="Arial" w:hAnsi="Arial" w:cs="Arial"/>
          <w:sz w:val="20"/>
          <w:szCs w:val="20"/>
        </w:rPr>
        <w:t xml:space="preserve"> and beyond</w:t>
      </w:r>
      <w:r w:rsidRPr="00E7337F">
        <w:rPr>
          <w:rFonts w:ascii="Arial" w:hAnsi="Arial" w:cs="Arial"/>
          <w:sz w:val="20"/>
          <w:szCs w:val="20"/>
        </w:rPr>
        <w:t xml:space="preserve">, </w:t>
      </w:r>
      <w:r>
        <w:rPr>
          <w:rFonts w:ascii="Arial" w:hAnsi="Arial" w:cs="Arial"/>
          <w:sz w:val="20"/>
          <w:szCs w:val="20"/>
        </w:rPr>
        <w:t>particularly</w:t>
      </w:r>
      <w:r w:rsidR="0049493E">
        <w:rPr>
          <w:rFonts w:ascii="Arial" w:hAnsi="Arial" w:cs="Arial"/>
          <w:sz w:val="20"/>
          <w:szCs w:val="20"/>
        </w:rPr>
        <w:t xml:space="preserve"> </w:t>
      </w:r>
      <w:r w:rsidRPr="00E7337F">
        <w:rPr>
          <w:rFonts w:ascii="Arial" w:hAnsi="Arial" w:cs="Arial"/>
          <w:sz w:val="20"/>
          <w:szCs w:val="20"/>
        </w:rPr>
        <w:t>through higher volumes during the busier drilling season.</w:t>
      </w:r>
    </w:p>
    <w:p w14:paraId="5A88EC1A" w14:textId="77777777" w:rsidR="006E172C" w:rsidRDefault="006E172C" w:rsidP="00F52D7F">
      <w:pPr>
        <w:ind w:left="284"/>
        <w:jc w:val="both"/>
        <w:rPr>
          <w:rFonts w:ascii="Arial" w:hAnsi="Arial" w:cs="Arial"/>
          <w:sz w:val="20"/>
          <w:szCs w:val="20"/>
        </w:rPr>
      </w:pPr>
    </w:p>
    <w:p w14:paraId="6BBC26D4" w14:textId="4F458A0D" w:rsidR="004B2C60" w:rsidRPr="005355B5" w:rsidRDefault="004B2C60" w:rsidP="00F52D7F">
      <w:pPr>
        <w:pStyle w:val="BodyText"/>
        <w:ind w:left="284" w:right="113"/>
        <w:jc w:val="both"/>
        <w:rPr>
          <w:rFonts w:ascii="Arial" w:hAnsi="Arial" w:cs="Arial"/>
          <w:b/>
          <w:bCs/>
          <w:sz w:val="20"/>
          <w:szCs w:val="20"/>
        </w:rPr>
      </w:pPr>
      <w:r>
        <w:rPr>
          <w:rFonts w:ascii="Arial" w:hAnsi="Arial" w:cs="Arial"/>
          <w:b/>
          <w:bCs/>
          <w:sz w:val="20"/>
          <w:szCs w:val="20"/>
        </w:rPr>
        <w:t>P</w:t>
      </w:r>
      <w:r w:rsidRPr="005355B5">
        <w:rPr>
          <w:rFonts w:ascii="Arial" w:hAnsi="Arial" w:cs="Arial"/>
          <w:b/>
          <w:bCs/>
          <w:sz w:val="20"/>
          <w:szCs w:val="20"/>
        </w:rPr>
        <w:t>roduct development</w:t>
      </w:r>
    </w:p>
    <w:p w14:paraId="26A7B29E" w14:textId="32B9462E" w:rsidR="000F7D96" w:rsidRDefault="004D236A" w:rsidP="00F52D7F">
      <w:pPr>
        <w:ind w:left="284"/>
        <w:jc w:val="both"/>
        <w:rPr>
          <w:rFonts w:ascii="Arial" w:hAnsi="Arial" w:cs="Arial"/>
          <w:sz w:val="20"/>
          <w:szCs w:val="20"/>
        </w:rPr>
      </w:pPr>
      <w:r w:rsidRPr="004D236A">
        <w:rPr>
          <w:rFonts w:ascii="Arial" w:hAnsi="Arial" w:cs="Arial"/>
          <w:sz w:val="20"/>
          <w:szCs w:val="20"/>
        </w:rPr>
        <w:t xml:space="preserve">Our partners in the offshore wind industry, Subsea Micropiles, reached a significant milestone in mid-April with the installation of the first offshore anchor on the seabed in Northern Scotland. This achievement will substantially contribute to validating the system </w:t>
      </w:r>
      <w:r>
        <w:rPr>
          <w:rFonts w:ascii="Arial" w:hAnsi="Arial" w:cs="Arial"/>
          <w:sz w:val="20"/>
          <w:szCs w:val="20"/>
        </w:rPr>
        <w:t>within the offshore wind industry.</w:t>
      </w:r>
    </w:p>
    <w:p w14:paraId="04F51575" w14:textId="77777777" w:rsidR="004D236A" w:rsidRDefault="004D236A" w:rsidP="00F52D7F">
      <w:pPr>
        <w:ind w:left="284"/>
        <w:jc w:val="both"/>
        <w:rPr>
          <w:rFonts w:ascii="Arial" w:hAnsi="Arial" w:cs="Arial"/>
          <w:sz w:val="20"/>
          <w:szCs w:val="20"/>
        </w:rPr>
      </w:pPr>
    </w:p>
    <w:p w14:paraId="2424BD74" w14:textId="44B1AE33" w:rsidR="00DF4ED7" w:rsidRPr="004D236A" w:rsidRDefault="001D516E" w:rsidP="00F52D7F">
      <w:pPr>
        <w:ind w:left="284"/>
        <w:jc w:val="both"/>
        <w:rPr>
          <w:rFonts w:ascii="Arial" w:hAnsi="Arial" w:cs="Arial"/>
          <w:sz w:val="20"/>
          <w:szCs w:val="20"/>
        </w:rPr>
      </w:pPr>
      <w:r>
        <w:rPr>
          <w:rFonts w:ascii="Arial" w:hAnsi="Arial" w:cs="Arial"/>
          <w:sz w:val="20"/>
          <w:szCs w:val="20"/>
        </w:rPr>
        <w:t>In relation to our Greenhammer product, w</w:t>
      </w:r>
      <w:r w:rsidR="004D236A" w:rsidRPr="004D236A">
        <w:rPr>
          <w:rFonts w:ascii="Arial" w:hAnsi="Arial" w:cs="Arial"/>
          <w:sz w:val="20"/>
          <w:szCs w:val="20"/>
        </w:rPr>
        <w:t>e are currently in the advanced stages of negotiation, in collaboration with our rig partners, for a one-year</w:t>
      </w:r>
      <w:r w:rsidR="009B29B0">
        <w:rPr>
          <w:rFonts w:ascii="Arial" w:hAnsi="Arial" w:cs="Arial"/>
          <w:sz w:val="20"/>
          <w:szCs w:val="20"/>
        </w:rPr>
        <w:t>,</w:t>
      </w:r>
      <w:r w:rsidR="004D236A" w:rsidRPr="004D236A">
        <w:rPr>
          <w:rFonts w:ascii="Arial" w:hAnsi="Arial" w:cs="Arial"/>
          <w:sz w:val="20"/>
          <w:szCs w:val="20"/>
        </w:rPr>
        <w:t xml:space="preserve"> price per foot contract</w:t>
      </w:r>
      <w:r w:rsidR="009B29B0">
        <w:rPr>
          <w:rFonts w:ascii="Arial" w:hAnsi="Arial" w:cs="Arial"/>
          <w:sz w:val="20"/>
          <w:szCs w:val="20"/>
        </w:rPr>
        <w:t>,</w:t>
      </w:r>
      <w:r w:rsidR="004D236A" w:rsidRPr="004D236A">
        <w:rPr>
          <w:rFonts w:ascii="Arial" w:hAnsi="Arial" w:cs="Arial"/>
          <w:sz w:val="20"/>
          <w:szCs w:val="20"/>
        </w:rPr>
        <w:t xml:space="preserve"> with a major copper min</w:t>
      </w:r>
      <w:r w:rsidR="004D236A">
        <w:rPr>
          <w:rFonts w:ascii="Arial" w:hAnsi="Arial" w:cs="Arial"/>
          <w:sz w:val="20"/>
          <w:szCs w:val="20"/>
        </w:rPr>
        <w:t>er</w:t>
      </w:r>
      <w:r w:rsidR="004D236A" w:rsidRPr="004D236A">
        <w:rPr>
          <w:rFonts w:ascii="Arial" w:hAnsi="Arial" w:cs="Arial"/>
          <w:sz w:val="20"/>
          <w:szCs w:val="20"/>
        </w:rPr>
        <w:t xml:space="preserve"> in Arizona, USA. This contract is </w:t>
      </w:r>
      <w:r w:rsidR="001A7CBE">
        <w:rPr>
          <w:rFonts w:ascii="Arial" w:hAnsi="Arial" w:cs="Arial"/>
          <w:sz w:val="20"/>
          <w:szCs w:val="20"/>
        </w:rPr>
        <w:t>expected</w:t>
      </w:r>
      <w:r w:rsidR="004D236A" w:rsidRPr="004D236A">
        <w:rPr>
          <w:rFonts w:ascii="Arial" w:hAnsi="Arial" w:cs="Arial"/>
          <w:sz w:val="20"/>
          <w:szCs w:val="20"/>
        </w:rPr>
        <w:t xml:space="preserve"> to commence in Q3 2025.</w:t>
      </w:r>
    </w:p>
    <w:p w14:paraId="060667B8" w14:textId="77777777" w:rsidR="000F7D96" w:rsidRDefault="000F7D96" w:rsidP="00F52D7F">
      <w:pPr>
        <w:ind w:left="284"/>
        <w:jc w:val="both"/>
        <w:rPr>
          <w:rFonts w:ascii="Arial" w:hAnsi="Arial" w:cs="Arial"/>
          <w:sz w:val="20"/>
          <w:szCs w:val="20"/>
        </w:rPr>
      </w:pPr>
    </w:p>
    <w:p w14:paraId="3084E056" w14:textId="77777777" w:rsidR="00DF4ED7" w:rsidRDefault="000E10D3" w:rsidP="00F52D7F">
      <w:pPr>
        <w:ind w:left="284"/>
        <w:jc w:val="both"/>
        <w:rPr>
          <w:rFonts w:ascii="Arial" w:hAnsi="Arial" w:cs="Arial"/>
          <w:sz w:val="20"/>
          <w:szCs w:val="20"/>
        </w:rPr>
      </w:pPr>
      <w:r w:rsidRPr="005355B5">
        <w:rPr>
          <w:rFonts w:ascii="Arial" w:hAnsi="Arial" w:cs="Arial"/>
          <w:b/>
          <w:bCs/>
          <w:sz w:val="20"/>
          <w:szCs w:val="20"/>
        </w:rPr>
        <w:t>Outlook</w:t>
      </w:r>
    </w:p>
    <w:p w14:paraId="749F0ADF" w14:textId="3143FB72" w:rsidR="00DD5780" w:rsidRDefault="00DD5780" w:rsidP="00F52D7F">
      <w:pPr>
        <w:ind w:left="284"/>
        <w:jc w:val="both"/>
        <w:rPr>
          <w:rFonts w:ascii="Arial" w:hAnsi="Arial" w:cs="Arial"/>
          <w:sz w:val="20"/>
          <w:szCs w:val="20"/>
        </w:rPr>
      </w:pPr>
      <w:r>
        <w:rPr>
          <w:rFonts w:ascii="Arial" w:hAnsi="Arial" w:cs="Arial"/>
          <w:sz w:val="20"/>
          <w:szCs w:val="20"/>
        </w:rPr>
        <w:t>Notwithstanding the current uncertainty in international financial and business markets, our order books are strong and growing.</w:t>
      </w:r>
      <w:r w:rsidR="00F52D7F">
        <w:rPr>
          <w:rFonts w:ascii="Arial" w:hAnsi="Arial" w:cs="Arial"/>
          <w:sz w:val="20"/>
          <w:szCs w:val="20"/>
        </w:rPr>
        <w:t xml:space="preserve"> </w:t>
      </w:r>
      <w:r>
        <w:rPr>
          <w:rFonts w:ascii="Arial" w:hAnsi="Arial" w:cs="Arial"/>
          <w:sz w:val="20"/>
          <w:szCs w:val="20"/>
        </w:rPr>
        <w:t xml:space="preserve">We have secured some significant new </w:t>
      </w:r>
      <w:r w:rsidR="000D7F7A">
        <w:rPr>
          <w:rFonts w:ascii="Arial" w:hAnsi="Arial" w:cs="Arial"/>
          <w:sz w:val="20"/>
          <w:szCs w:val="20"/>
        </w:rPr>
        <w:t>contracts,</w:t>
      </w:r>
      <w:r>
        <w:rPr>
          <w:rFonts w:ascii="Arial" w:hAnsi="Arial" w:cs="Arial"/>
          <w:sz w:val="20"/>
          <w:szCs w:val="20"/>
        </w:rPr>
        <w:t xml:space="preserve"> and the new </w:t>
      </w:r>
      <w:r w:rsidR="001A7CBE">
        <w:rPr>
          <w:rFonts w:ascii="Arial" w:hAnsi="Arial" w:cs="Arial"/>
          <w:sz w:val="20"/>
          <w:szCs w:val="20"/>
        </w:rPr>
        <w:t>p</w:t>
      </w:r>
      <w:r w:rsidR="00937787">
        <w:rPr>
          <w:rFonts w:ascii="Arial" w:hAnsi="Arial" w:cs="Arial"/>
          <w:sz w:val="20"/>
          <w:szCs w:val="20"/>
        </w:rPr>
        <w:t xml:space="preserve">roduct </w:t>
      </w:r>
      <w:r w:rsidR="001A7CBE">
        <w:rPr>
          <w:rFonts w:ascii="Arial" w:hAnsi="Arial" w:cs="Arial"/>
          <w:sz w:val="20"/>
          <w:szCs w:val="20"/>
        </w:rPr>
        <w:t>d</w:t>
      </w:r>
      <w:r w:rsidR="00937787">
        <w:rPr>
          <w:rFonts w:ascii="Arial" w:hAnsi="Arial" w:cs="Arial"/>
          <w:sz w:val="20"/>
          <w:szCs w:val="20"/>
        </w:rPr>
        <w:t xml:space="preserve">evelopment </w:t>
      </w:r>
      <w:r>
        <w:rPr>
          <w:rFonts w:ascii="Arial" w:hAnsi="Arial" w:cs="Arial"/>
          <w:sz w:val="20"/>
          <w:szCs w:val="20"/>
        </w:rPr>
        <w:t>business</w:t>
      </w:r>
      <w:r w:rsidR="00937787">
        <w:rPr>
          <w:rFonts w:ascii="Arial" w:hAnsi="Arial" w:cs="Arial"/>
          <w:sz w:val="20"/>
          <w:szCs w:val="20"/>
        </w:rPr>
        <w:t>,</w:t>
      </w:r>
      <w:r>
        <w:rPr>
          <w:rFonts w:ascii="Arial" w:hAnsi="Arial" w:cs="Arial"/>
          <w:sz w:val="20"/>
          <w:szCs w:val="20"/>
        </w:rPr>
        <w:t xml:space="preserve"> discussed above</w:t>
      </w:r>
      <w:r w:rsidR="00937787">
        <w:rPr>
          <w:rFonts w:ascii="Arial" w:hAnsi="Arial" w:cs="Arial"/>
          <w:sz w:val="20"/>
          <w:szCs w:val="20"/>
        </w:rPr>
        <w:t>,</w:t>
      </w:r>
      <w:r>
        <w:rPr>
          <w:rFonts w:ascii="Arial" w:hAnsi="Arial" w:cs="Arial"/>
          <w:sz w:val="20"/>
          <w:szCs w:val="20"/>
        </w:rPr>
        <w:t xml:space="preserve"> gives us further cause for optimism about the </w:t>
      </w:r>
      <w:r w:rsidR="00C0553D">
        <w:rPr>
          <w:rFonts w:ascii="Arial" w:hAnsi="Arial" w:cs="Arial"/>
          <w:sz w:val="20"/>
          <w:szCs w:val="20"/>
        </w:rPr>
        <w:t>future prospects for the Company</w:t>
      </w:r>
      <w:r>
        <w:rPr>
          <w:rFonts w:ascii="Arial" w:hAnsi="Arial" w:cs="Arial"/>
          <w:sz w:val="20"/>
          <w:szCs w:val="20"/>
        </w:rPr>
        <w:t>. We will continue to focus on margins, earnings per share and return on capital employed throughout the year ahead.</w:t>
      </w:r>
    </w:p>
    <w:p w14:paraId="4E0F6001" w14:textId="77777777" w:rsidR="00C46F66" w:rsidRDefault="00C46F66" w:rsidP="00462028">
      <w:pPr>
        <w:pStyle w:val="BodyText"/>
        <w:ind w:left="284" w:right="113"/>
        <w:jc w:val="both"/>
        <w:rPr>
          <w:rFonts w:ascii="Arial" w:hAnsi="Arial" w:cs="Arial"/>
          <w:sz w:val="20"/>
          <w:szCs w:val="20"/>
        </w:rPr>
      </w:pPr>
    </w:p>
    <w:p w14:paraId="3EE2F39C" w14:textId="77777777" w:rsidR="00DD5780" w:rsidRDefault="00DD5780" w:rsidP="00462028">
      <w:pPr>
        <w:pStyle w:val="Heading3"/>
        <w:ind w:firstLine="52"/>
        <w:jc w:val="both"/>
        <w:rPr>
          <w:rFonts w:ascii="Arial" w:hAnsi="Arial" w:cs="Arial"/>
          <w:sz w:val="20"/>
          <w:szCs w:val="20"/>
        </w:rPr>
      </w:pPr>
    </w:p>
    <w:p w14:paraId="23A87B12" w14:textId="77777777" w:rsidR="00656F8D" w:rsidRPr="005355B5" w:rsidRDefault="00B372EE" w:rsidP="00462028">
      <w:pPr>
        <w:pStyle w:val="Heading3"/>
        <w:ind w:firstLine="52"/>
        <w:jc w:val="both"/>
        <w:rPr>
          <w:rFonts w:ascii="Arial" w:hAnsi="Arial" w:cs="Arial"/>
          <w:sz w:val="20"/>
          <w:szCs w:val="20"/>
        </w:rPr>
      </w:pPr>
      <w:r w:rsidRPr="005355B5">
        <w:rPr>
          <w:rFonts w:ascii="Arial" w:hAnsi="Arial" w:cs="Arial"/>
          <w:sz w:val="20"/>
          <w:szCs w:val="20"/>
        </w:rPr>
        <w:t>Ends</w:t>
      </w:r>
    </w:p>
    <w:p w14:paraId="11861B63" w14:textId="77777777" w:rsidR="00656F8D" w:rsidRPr="005355B5" w:rsidRDefault="00462028" w:rsidP="00462028">
      <w:pPr>
        <w:ind w:left="284"/>
        <w:jc w:val="both"/>
        <w:rPr>
          <w:rFonts w:ascii="Arial" w:hAnsi="Arial" w:cs="Arial"/>
          <w:b/>
          <w:sz w:val="20"/>
          <w:szCs w:val="20"/>
        </w:rPr>
      </w:pPr>
      <w:r>
        <w:rPr>
          <w:rFonts w:ascii="Arial" w:hAnsi="Arial" w:cs="Arial"/>
          <w:b/>
          <w:sz w:val="20"/>
          <w:szCs w:val="20"/>
        </w:rPr>
        <w:t>1</w:t>
      </w:r>
      <w:r w:rsidRPr="00462028">
        <w:rPr>
          <w:rFonts w:ascii="Arial" w:hAnsi="Arial" w:cs="Arial"/>
          <w:b/>
          <w:sz w:val="20"/>
          <w:szCs w:val="20"/>
          <w:vertAlign w:val="superscript"/>
        </w:rPr>
        <w:t>st</w:t>
      </w:r>
      <w:r>
        <w:rPr>
          <w:rFonts w:ascii="Arial" w:hAnsi="Arial" w:cs="Arial"/>
          <w:b/>
          <w:sz w:val="20"/>
          <w:szCs w:val="20"/>
        </w:rPr>
        <w:t xml:space="preserve"> May</w:t>
      </w:r>
      <w:r w:rsidR="00823551">
        <w:rPr>
          <w:rFonts w:ascii="Arial" w:hAnsi="Arial" w:cs="Arial"/>
          <w:b/>
          <w:sz w:val="20"/>
          <w:szCs w:val="20"/>
        </w:rPr>
        <w:t xml:space="preserve"> </w:t>
      </w:r>
      <w:r w:rsidR="00897CC2" w:rsidRPr="005355B5">
        <w:rPr>
          <w:rFonts w:ascii="Arial" w:hAnsi="Arial" w:cs="Arial"/>
          <w:b/>
          <w:sz w:val="20"/>
          <w:szCs w:val="20"/>
        </w:rPr>
        <w:t>202</w:t>
      </w:r>
      <w:r w:rsidR="00823551">
        <w:rPr>
          <w:rFonts w:ascii="Arial" w:hAnsi="Arial" w:cs="Arial"/>
          <w:b/>
          <w:sz w:val="20"/>
          <w:szCs w:val="20"/>
        </w:rPr>
        <w:t>5</w:t>
      </w:r>
    </w:p>
    <w:p w14:paraId="60D56121" w14:textId="77777777" w:rsidR="008A11C2" w:rsidRPr="005355B5" w:rsidRDefault="008A11C2" w:rsidP="00462028">
      <w:pPr>
        <w:spacing w:before="2"/>
        <w:ind w:left="284"/>
        <w:jc w:val="both"/>
        <w:rPr>
          <w:rFonts w:ascii="Arial" w:hAnsi="Arial" w:cs="Arial"/>
          <w:b/>
          <w:sz w:val="20"/>
          <w:szCs w:val="20"/>
        </w:rPr>
      </w:pPr>
    </w:p>
    <w:p w14:paraId="74FC29B8" w14:textId="77777777" w:rsidR="00656F8D" w:rsidRPr="005355B5" w:rsidRDefault="00B372EE" w:rsidP="00462028">
      <w:pPr>
        <w:spacing w:before="2"/>
        <w:ind w:left="284"/>
        <w:jc w:val="both"/>
        <w:rPr>
          <w:rFonts w:ascii="Arial" w:hAnsi="Arial" w:cs="Arial"/>
          <w:b/>
          <w:sz w:val="20"/>
          <w:szCs w:val="20"/>
        </w:rPr>
      </w:pPr>
      <w:r w:rsidRPr="005355B5">
        <w:rPr>
          <w:rFonts w:ascii="Arial" w:hAnsi="Arial" w:cs="Arial"/>
          <w:b/>
          <w:sz w:val="20"/>
          <w:szCs w:val="20"/>
        </w:rPr>
        <w:t>For further information please contact</w:t>
      </w:r>
      <w:r w:rsidR="000E10D3" w:rsidRPr="005355B5">
        <w:rPr>
          <w:rFonts w:ascii="Arial" w:hAnsi="Arial" w:cs="Arial"/>
          <w:b/>
          <w:sz w:val="20"/>
          <w:szCs w:val="20"/>
        </w:rPr>
        <w:t>:</w:t>
      </w:r>
    </w:p>
    <w:p w14:paraId="08D965EB" w14:textId="77777777" w:rsidR="00656F8D" w:rsidRPr="005355B5" w:rsidRDefault="00656F8D" w:rsidP="00462028">
      <w:pPr>
        <w:pStyle w:val="BodyText"/>
        <w:spacing w:before="1"/>
        <w:jc w:val="both"/>
        <w:rPr>
          <w:rFonts w:ascii="Arial" w:hAnsi="Arial" w:cs="Arial"/>
          <w:b/>
          <w:sz w:val="20"/>
          <w:szCs w:val="20"/>
        </w:rPr>
      </w:pPr>
    </w:p>
    <w:p w14:paraId="17279568" w14:textId="77777777" w:rsidR="00656F8D" w:rsidRPr="005355B5" w:rsidRDefault="00B372EE" w:rsidP="00462028">
      <w:pPr>
        <w:ind w:left="284"/>
        <w:jc w:val="both"/>
        <w:rPr>
          <w:rFonts w:ascii="Arial" w:hAnsi="Arial" w:cs="Arial"/>
          <w:b/>
          <w:sz w:val="20"/>
          <w:szCs w:val="20"/>
        </w:rPr>
      </w:pPr>
      <w:r w:rsidRPr="005355B5">
        <w:rPr>
          <w:rFonts w:ascii="Arial" w:hAnsi="Arial" w:cs="Arial"/>
          <w:b/>
          <w:sz w:val="20"/>
          <w:szCs w:val="20"/>
        </w:rPr>
        <w:t>Mincon Group plc</w:t>
      </w:r>
    </w:p>
    <w:p w14:paraId="649B70A0" w14:textId="77777777" w:rsidR="00656F8D" w:rsidRPr="005355B5" w:rsidRDefault="00B372EE" w:rsidP="00462028">
      <w:pPr>
        <w:pStyle w:val="BodyText"/>
        <w:tabs>
          <w:tab w:val="left" w:pos="6600"/>
        </w:tabs>
        <w:spacing w:before="2"/>
        <w:ind w:left="284" w:right="1994"/>
        <w:jc w:val="both"/>
        <w:rPr>
          <w:rFonts w:ascii="Arial" w:hAnsi="Arial" w:cs="Arial"/>
          <w:sz w:val="20"/>
          <w:szCs w:val="20"/>
        </w:rPr>
      </w:pPr>
      <w:r w:rsidRPr="005355B5">
        <w:rPr>
          <w:rFonts w:ascii="Arial" w:hAnsi="Arial" w:cs="Arial"/>
          <w:sz w:val="20"/>
          <w:szCs w:val="20"/>
        </w:rPr>
        <w:t>Joe Purcell – Chief</w:t>
      </w:r>
      <w:r w:rsidRPr="005355B5">
        <w:rPr>
          <w:rFonts w:ascii="Arial" w:hAnsi="Arial" w:cs="Arial"/>
          <w:spacing w:val="-9"/>
          <w:sz w:val="20"/>
          <w:szCs w:val="20"/>
        </w:rPr>
        <w:t xml:space="preserve"> </w:t>
      </w:r>
      <w:r w:rsidRPr="005355B5">
        <w:rPr>
          <w:rFonts w:ascii="Arial" w:hAnsi="Arial" w:cs="Arial"/>
          <w:sz w:val="20"/>
          <w:szCs w:val="20"/>
        </w:rPr>
        <w:t>Executive</w:t>
      </w:r>
      <w:r w:rsidRPr="005355B5">
        <w:rPr>
          <w:rFonts w:ascii="Arial" w:hAnsi="Arial" w:cs="Arial"/>
          <w:spacing w:val="1"/>
          <w:sz w:val="20"/>
          <w:szCs w:val="20"/>
        </w:rPr>
        <w:t xml:space="preserve"> </w:t>
      </w:r>
      <w:r w:rsidRPr="005355B5">
        <w:rPr>
          <w:rFonts w:ascii="Arial" w:hAnsi="Arial" w:cs="Arial"/>
          <w:sz w:val="20"/>
          <w:szCs w:val="20"/>
        </w:rPr>
        <w:t>Officer</w:t>
      </w:r>
      <w:r w:rsidRPr="005355B5">
        <w:rPr>
          <w:rFonts w:ascii="Arial" w:hAnsi="Arial" w:cs="Arial"/>
          <w:sz w:val="20"/>
          <w:szCs w:val="20"/>
        </w:rPr>
        <w:tab/>
        <w:t xml:space="preserve">Tel: +353 (61) 361099 </w:t>
      </w:r>
      <w:r w:rsidR="00FC4F70" w:rsidRPr="005355B5">
        <w:rPr>
          <w:rFonts w:ascii="Arial" w:hAnsi="Arial" w:cs="Arial"/>
          <w:sz w:val="20"/>
          <w:szCs w:val="20"/>
        </w:rPr>
        <w:t>Mark McNamara</w:t>
      </w:r>
      <w:r w:rsidRPr="005355B5">
        <w:rPr>
          <w:rFonts w:ascii="Arial" w:hAnsi="Arial" w:cs="Arial"/>
          <w:sz w:val="20"/>
          <w:szCs w:val="20"/>
        </w:rPr>
        <w:t xml:space="preserve"> – Chief </w:t>
      </w:r>
      <w:r w:rsidR="00FC4F70" w:rsidRPr="005355B5">
        <w:rPr>
          <w:rFonts w:ascii="Arial" w:hAnsi="Arial" w:cs="Arial"/>
          <w:sz w:val="20"/>
          <w:szCs w:val="20"/>
        </w:rPr>
        <w:t>Financial</w:t>
      </w:r>
      <w:r w:rsidRPr="005355B5">
        <w:rPr>
          <w:rFonts w:ascii="Arial" w:hAnsi="Arial" w:cs="Arial"/>
          <w:spacing w:val="-8"/>
          <w:sz w:val="20"/>
          <w:szCs w:val="20"/>
        </w:rPr>
        <w:t xml:space="preserve"> </w:t>
      </w:r>
      <w:r w:rsidRPr="005355B5">
        <w:rPr>
          <w:rFonts w:ascii="Arial" w:hAnsi="Arial" w:cs="Arial"/>
          <w:sz w:val="20"/>
          <w:szCs w:val="20"/>
        </w:rPr>
        <w:t>Officer</w:t>
      </w:r>
    </w:p>
    <w:p w14:paraId="3A3C8CA8" w14:textId="77777777" w:rsidR="003B4759" w:rsidRPr="005355B5" w:rsidRDefault="00B372EE" w:rsidP="00462028">
      <w:pPr>
        <w:pStyle w:val="BodyText"/>
        <w:tabs>
          <w:tab w:val="left" w:pos="6600"/>
        </w:tabs>
        <w:spacing w:before="2"/>
        <w:ind w:left="284" w:right="1994"/>
        <w:jc w:val="both"/>
        <w:rPr>
          <w:rFonts w:ascii="Arial" w:hAnsi="Arial" w:cs="Arial"/>
          <w:sz w:val="20"/>
          <w:szCs w:val="20"/>
        </w:rPr>
      </w:pPr>
      <w:r w:rsidRPr="005355B5">
        <w:rPr>
          <w:rFonts w:ascii="Arial" w:hAnsi="Arial" w:cs="Arial"/>
          <w:sz w:val="20"/>
          <w:szCs w:val="20"/>
        </w:rPr>
        <w:t>Tom Purcell – Chief Operations</w:t>
      </w:r>
      <w:r w:rsidRPr="005355B5">
        <w:rPr>
          <w:rFonts w:ascii="Arial" w:hAnsi="Arial" w:cs="Arial"/>
          <w:spacing w:val="-8"/>
          <w:sz w:val="20"/>
          <w:szCs w:val="20"/>
        </w:rPr>
        <w:t xml:space="preserve"> </w:t>
      </w:r>
      <w:r w:rsidRPr="005355B5">
        <w:rPr>
          <w:rFonts w:ascii="Arial" w:hAnsi="Arial" w:cs="Arial"/>
          <w:sz w:val="20"/>
          <w:szCs w:val="20"/>
        </w:rPr>
        <w:t>Officer</w:t>
      </w:r>
    </w:p>
    <w:p w14:paraId="3FECDD67" w14:textId="77777777" w:rsidR="00656F8D" w:rsidRPr="005355B5" w:rsidRDefault="00656F8D" w:rsidP="00462028">
      <w:pPr>
        <w:pStyle w:val="BodyText"/>
        <w:spacing w:before="3"/>
        <w:jc w:val="both"/>
        <w:rPr>
          <w:rFonts w:ascii="Arial" w:hAnsi="Arial" w:cs="Arial"/>
          <w:sz w:val="20"/>
          <w:szCs w:val="20"/>
        </w:rPr>
      </w:pPr>
    </w:p>
    <w:p w14:paraId="7CF6801F" w14:textId="77777777" w:rsidR="00656F8D" w:rsidRPr="005355B5" w:rsidRDefault="00B372EE" w:rsidP="00462028">
      <w:pPr>
        <w:pStyle w:val="Heading3"/>
        <w:spacing w:before="1"/>
        <w:ind w:left="284"/>
        <w:jc w:val="both"/>
        <w:rPr>
          <w:rFonts w:ascii="Arial" w:hAnsi="Arial" w:cs="Arial"/>
          <w:sz w:val="20"/>
          <w:szCs w:val="20"/>
        </w:rPr>
      </w:pPr>
      <w:r w:rsidRPr="005355B5">
        <w:rPr>
          <w:rFonts w:ascii="Arial" w:hAnsi="Arial" w:cs="Arial"/>
          <w:sz w:val="20"/>
          <w:szCs w:val="20"/>
        </w:rPr>
        <w:t xml:space="preserve">Davy Corporate Finance (Nominated </w:t>
      </w:r>
      <w:r w:rsidR="00767523" w:rsidRPr="005355B5">
        <w:rPr>
          <w:rFonts w:ascii="Arial" w:hAnsi="Arial" w:cs="Arial"/>
          <w:sz w:val="20"/>
          <w:szCs w:val="20"/>
        </w:rPr>
        <w:t>A</w:t>
      </w:r>
      <w:r w:rsidRPr="005355B5">
        <w:rPr>
          <w:rFonts w:ascii="Arial" w:hAnsi="Arial" w:cs="Arial"/>
          <w:sz w:val="20"/>
          <w:szCs w:val="20"/>
        </w:rPr>
        <w:t>dviser</w:t>
      </w:r>
      <w:r w:rsidR="00074FD2" w:rsidRPr="005355B5">
        <w:rPr>
          <w:rFonts w:ascii="Arial" w:hAnsi="Arial" w:cs="Arial"/>
          <w:sz w:val="20"/>
          <w:szCs w:val="20"/>
        </w:rPr>
        <w:t xml:space="preserve">, </w:t>
      </w:r>
      <w:r w:rsidR="00767523" w:rsidRPr="005355B5">
        <w:rPr>
          <w:rFonts w:ascii="Arial" w:hAnsi="Arial" w:cs="Arial"/>
          <w:sz w:val="20"/>
          <w:szCs w:val="20"/>
        </w:rPr>
        <w:t xml:space="preserve">Euronext Growth </w:t>
      </w:r>
      <w:r w:rsidR="00F65D77" w:rsidRPr="005355B5">
        <w:rPr>
          <w:rFonts w:ascii="Arial" w:hAnsi="Arial" w:cs="Arial"/>
          <w:sz w:val="20"/>
          <w:szCs w:val="20"/>
        </w:rPr>
        <w:t xml:space="preserve">Listing Sponsor </w:t>
      </w:r>
      <w:r w:rsidR="00074FD2" w:rsidRPr="005355B5">
        <w:rPr>
          <w:rFonts w:ascii="Arial" w:hAnsi="Arial" w:cs="Arial"/>
          <w:sz w:val="20"/>
          <w:szCs w:val="20"/>
        </w:rPr>
        <w:t>and Joint Broker</w:t>
      </w:r>
      <w:r w:rsidRPr="005355B5">
        <w:rPr>
          <w:rFonts w:ascii="Arial" w:hAnsi="Arial" w:cs="Arial"/>
          <w:sz w:val="20"/>
          <w:szCs w:val="20"/>
        </w:rPr>
        <w:t>)</w:t>
      </w:r>
    </w:p>
    <w:p w14:paraId="179E1EF3" w14:textId="77777777" w:rsidR="00656F8D" w:rsidRPr="005355B5" w:rsidRDefault="00B372EE" w:rsidP="00462028">
      <w:pPr>
        <w:pStyle w:val="BodyText"/>
        <w:tabs>
          <w:tab w:val="left" w:pos="6600"/>
        </w:tabs>
        <w:ind w:left="284"/>
        <w:jc w:val="both"/>
        <w:rPr>
          <w:rFonts w:ascii="Arial" w:hAnsi="Arial" w:cs="Arial"/>
          <w:sz w:val="20"/>
          <w:szCs w:val="20"/>
        </w:rPr>
      </w:pPr>
      <w:r w:rsidRPr="005355B5">
        <w:rPr>
          <w:rFonts w:ascii="Arial" w:hAnsi="Arial" w:cs="Arial"/>
          <w:sz w:val="20"/>
          <w:szCs w:val="20"/>
        </w:rPr>
        <w:t>Anthony</w:t>
      </w:r>
      <w:r w:rsidRPr="005355B5">
        <w:rPr>
          <w:rFonts w:ascii="Arial" w:hAnsi="Arial" w:cs="Arial"/>
          <w:spacing w:val="-2"/>
          <w:sz w:val="20"/>
          <w:szCs w:val="20"/>
        </w:rPr>
        <w:t xml:space="preserve"> </w:t>
      </w:r>
      <w:r w:rsidRPr="005355B5">
        <w:rPr>
          <w:rFonts w:ascii="Arial" w:hAnsi="Arial" w:cs="Arial"/>
          <w:sz w:val="20"/>
          <w:szCs w:val="20"/>
        </w:rPr>
        <w:t>Farrell</w:t>
      </w:r>
      <w:r w:rsidRPr="005355B5">
        <w:rPr>
          <w:rFonts w:ascii="Arial" w:hAnsi="Arial" w:cs="Arial"/>
          <w:sz w:val="20"/>
          <w:szCs w:val="20"/>
        </w:rPr>
        <w:tab/>
        <w:t>Tel: +353 (1) 679</w:t>
      </w:r>
      <w:r w:rsidRPr="005355B5">
        <w:rPr>
          <w:rFonts w:ascii="Arial" w:hAnsi="Arial" w:cs="Arial"/>
          <w:spacing w:val="-6"/>
          <w:sz w:val="20"/>
          <w:szCs w:val="20"/>
        </w:rPr>
        <w:t xml:space="preserve"> </w:t>
      </w:r>
      <w:r w:rsidRPr="005355B5">
        <w:rPr>
          <w:rFonts w:ascii="Arial" w:hAnsi="Arial" w:cs="Arial"/>
          <w:sz w:val="20"/>
          <w:szCs w:val="20"/>
        </w:rPr>
        <w:t>6363</w:t>
      </w:r>
    </w:p>
    <w:p w14:paraId="28160328" w14:textId="77777777" w:rsidR="00656F8D" w:rsidRPr="005355B5" w:rsidRDefault="00B372EE" w:rsidP="00462028">
      <w:pPr>
        <w:pStyle w:val="BodyText"/>
        <w:ind w:left="284"/>
        <w:jc w:val="both"/>
        <w:rPr>
          <w:rFonts w:ascii="Arial" w:hAnsi="Arial" w:cs="Arial"/>
          <w:sz w:val="20"/>
          <w:szCs w:val="20"/>
        </w:rPr>
      </w:pPr>
      <w:r w:rsidRPr="005355B5">
        <w:rPr>
          <w:rFonts w:ascii="Arial" w:hAnsi="Arial" w:cs="Arial"/>
          <w:sz w:val="20"/>
          <w:szCs w:val="20"/>
        </w:rPr>
        <w:t>Daragh O’ Reilly</w:t>
      </w:r>
    </w:p>
    <w:p w14:paraId="6F83D5D1" w14:textId="77777777" w:rsidR="00074FD2" w:rsidRPr="005355B5" w:rsidRDefault="00074FD2" w:rsidP="00462028">
      <w:pPr>
        <w:pStyle w:val="BodyText"/>
        <w:ind w:left="284"/>
        <w:jc w:val="both"/>
        <w:rPr>
          <w:rFonts w:ascii="Arial" w:hAnsi="Arial" w:cs="Arial"/>
          <w:sz w:val="20"/>
          <w:szCs w:val="20"/>
        </w:rPr>
      </w:pPr>
    </w:p>
    <w:p w14:paraId="2FAEAD49" w14:textId="77777777" w:rsidR="00074FD2" w:rsidRPr="005355B5" w:rsidRDefault="00B372EE" w:rsidP="00462028">
      <w:pPr>
        <w:pStyle w:val="BodyText"/>
        <w:ind w:left="284"/>
        <w:jc w:val="both"/>
        <w:rPr>
          <w:rFonts w:ascii="Arial" w:hAnsi="Arial" w:cs="Arial"/>
          <w:b/>
          <w:bCs/>
          <w:sz w:val="20"/>
          <w:szCs w:val="20"/>
        </w:rPr>
      </w:pPr>
      <w:r w:rsidRPr="005355B5">
        <w:rPr>
          <w:rFonts w:ascii="Arial" w:hAnsi="Arial" w:cs="Arial"/>
          <w:b/>
          <w:bCs/>
          <w:sz w:val="20"/>
          <w:szCs w:val="20"/>
        </w:rPr>
        <w:t>Shore Capital (Joint Broker)</w:t>
      </w:r>
    </w:p>
    <w:p w14:paraId="5B3A94D2" w14:textId="77777777" w:rsidR="00074FD2" w:rsidRPr="005355B5" w:rsidRDefault="00B372EE" w:rsidP="00462028">
      <w:pPr>
        <w:pStyle w:val="BodyText"/>
        <w:tabs>
          <w:tab w:val="left" w:pos="6600"/>
        </w:tabs>
        <w:ind w:left="284"/>
        <w:jc w:val="both"/>
        <w:rPr>
          <w:rFonts w:ascii="Arial" w:hAnsi="Arial" w:cs="Arial"/>
          <w:sz w:val="20"/>
          <w:szCs w:val="20"/>
        </w:rPr>
      </w:pPr>
      <w:r w:rsidRPr="005355B5">
        <w:rPr>
          <w:rFonts w:ascii="Arial" w:hAnsi="Arial" w:cs="Arial"/>
          <w:sz w:val="20"/>
          <w:szCs w:val="20"/>
        </w:rPr>
        <w:t>Malachy McEntyre</w:t>
      </w:r>
      <w:r w:rsidRPr="005355B5">
        <w:rPr>
          <w:rFonts w:ascii="Arial" w:hAnsi="Arial" w:cs="Arial"/>
          <w:sz w:val="20"/>
          <w:szCs w:val="20"/>
        </w:rPr>
        <w:tab/>
        <w:t>Tel: +44 (0) 20 7408 4090</w:t>
      </w:r>
    </w:p>
    <w:p w14:paraId="716C2B2E" w14:textId="77777777" w:rsidR="00074FD2" w:rsidRPr="005355B5" w:rsidRDefault="00B372EE" w:rsidP="00462028">
      <w:pPr>
        <w:pStyle w:val="BodyText"/>
        <w:ind w:left="284"/>
        <w:jc w:val="both"/>
        <w:rPr>
          <w:rFonts w:ascii="Arial" w:hAnsi="Arial" w:cs="Arial"/>
          <w:sz w:val="20"/>
          <w:szCs w:val="20"/>
        </w:rPr>
      </w:pPr>
      <w:r w:rsidRPr="005355B5">
        <w:rPr>
          <w:rFonts w:ascii="Arial" w:hAnsi="Arial" w:cs="Arial"/>
          <w:sz w:val="20"/>
          <w:szCs w:val="20"/>
        </w:rPr>
        <w:t>Mark Percy</w:t>
      </w:r>
    </w:p>
    <w:p w14:paraId="5DC17D51" w14:textId="77777777" w:rsidR="009434DC" w:rsidRPr="005355B5" w:rsidRDefault="00B372EE" w:rsidP="00462028">
      <w:pPr>
        <w:pStyle w:val="BodyText"/>
        <w:ind w:left="284"/>
        <w:jc w:val="both"/>
        <w:rPr>
          <w:rFonts w:ascii="Arial" w:hAnsi="Arial" w:cs="Arial"/>
          <w:sz w:val="20"/>
          <w:szCs w:val="20"/>
        </w:rPr>
      </w:pPr>
      <w:r w:rsidRPr="005355B5">
        <w:rPr>
          <w:rFonts w:ascii="Arial" w:hAnsi="Arial" w:cs="Arial"/>
          <w:sz w:val="20"/>
          <w:szCs w:val="20"/>
        </w:rPr>
        <w:t>Daniel Bush</w:t>
      </w:r>
    </w:p>
    <w:p w14:paraId="62F18522" w14:textId="77777777" w:rsidR="009434DC" w:rsidRPr="005355B5" w:rsidRDefault="009434DC" w:rsidP="00462028">
      <w:pPr>
        <w:pStyle w:val="BodyText"/>
        <w:ind w:left="284"/>
        <w:jc w:val="both"/>
        <w:rPr>
          <w:rFonts w:ascii="Arial" w:hAnsi="Arial" w:cs="Arial"/>
          <w:sz w:val="20"/>
          <w:szCs w:val="20"/>
        </w:rPr>
      </w:pPr>
    </w:p>
    <w:p w14:paraId="668D5B17" w14:textId="77777777" w:rsidR="009434DC" w:rsidRPr="005355B5" w:rsidRDefault="00B372EE" w:rsidP="00462028">
      <w:pPr>
        <w:pStyle w:val="BodyText"/>
        <w:ind w:right="113" w:firstLine="284"/>
        <w:jc w:val="both"/>
        <w:rPr>
          <w:rFonts w:ascii="Arial" w:hAnsi="Arial" w:cs="Arial"/>
          <w:b/>
          <w:bCs/>
          <w:sz w:val="20"/>
          <w:szCs w:val="20"/>
        </w:rPr>
      </w:pPr>
      <w:r w:rsidRPr="005355B5">
        <w:rPr>
          <w:rFonts w:ascii="Arial" w:hAnsi="Arial" w:cs="Arial"/>
          <w:b/>
          <w:bCs/>
          <w:sz w:val="20"/>
          <w:szCs w:val="20"/>
        </w:rPr>
        <w:t>Forward looking statements</w:t>
      </w:r>
      <w:r w:rsidR="000E10D3" w:rsidRPr="005355B5">
        <w:rPr>
          <w:rFonts w:ascii="Arial" w:hAnsi="Arial" w:cs="Arial"/>
          <w:b/>
          <w:bCs/>
          <w:sz w:val="20"/>
          <w:szCs w:val="20"/>
        </w:rPr>
        <w:t>:</w:t>
      </w:r>
    </w:p>
    <w:p w14:paraId="57EC7737" w14:textId="77777777" w:rsidR="009434DC" w:rsidRPr="005355B5" w:rsidRDefault="00B372EE" w:rsidP="00462028">
      <w:pPr>
        <w:pStyle w:val="BodyText"/>
        <w:ind w:left="284" w:right="114"/>
        <w:jc w:val="both"/>
        <w:rPr>
          <w:rFonts w:ascii="Arial" w:hAnsi="Arial" w:cs="Arial"/>
          <w:sz w:val="20"/>
          <w:szCs w:val="20"/>
        </w:rPr>
      </w:pPr>
      <w:r w:rsidRPr="005355B5">
        <w:rPr>
          <w:rFonts w:ascii="Arial" w:hAnsi="Arial" w:cs="Arial"/>
          <w:sz w:val="20"/>
          <w:szCs w:val="20"/>
        </w:rPr>
        <w:t>Any</w:t>
      </w:r>
      <w:r w:rsidRPr="005355B5">
        <w:rPr>
          <w:rFonts w:ascii="Arial" w:hAnsi="Arial" w:cs="Arial"/>
          <w:spacing w:val="-3"/>
          <w:sz w:val="20"/>
          <w:szCs w:val="20"/>
        </w:rPr>
        <w:t xml:space="preserve"> </w:t>
      </w:r>
      <w:r w:rsidRPr="005355B5">
        <w:rPr>
          <w:rFonts w:ascii="Arial" w:hAnsi="Arial" w:cs="Arial"/>
          <w:sz w:val="20"/>
          <w:szCs w:val="20"/>
        </w:rPr>
        <w:t>forward</w:t>
      </w:r>
      <w:r w:rsidRPr="005355B5">
        <w:rPr>
          <w:rFonts w:ascii="Arial" w:hAnsi="Arial" w:cs="Arial"/>
          <w:spacing w:val="-4"/>
          <w:sz w:val="20"/>
          <w:szCs w:val="20"/>
        </w:rPr>
        <w:t xml:space="preserve">-looking </w:t>
      </w:r>
      <w:r w:rsidRPr="005355B5">
        <w:rPr>
          <w:rFonts w:ascii="Arial" w:hAnsi="Arial" w:cs="Arial"/>
          <w:sz w:val="20"/>
          <w:szCs w:val="20"/>
        </w:rPr>
        <w:t>statements</w:t>
      </w:r>
      <w:r w:rsidRPr="005355B5">
        <w:rPr>
          <w:rFonts w:ascii="Arial" w:hAnsi="Arial" w:cs="Arial"/>
          <w:spacing w:val="-5"/>
          <w:sz w:val="20"/>
          <w:szCs w:val="20"/>
        </w:rPr>
        <w:t xml:space="preserve"> </w:t>
      </w:r>
      <w:r w:rsidRPr="005355B5">
        <w:rPr>
          <w:rFonts w:ascii="Arial" w:hAnsi="Arial" w:cs="Arial"/>
          <w:sz w:val="20"/>
          <w:szCs w:val="20"/>
        </w:rPr>
        <w:t>made</w:t>
      </w:r>
      <w:r w:rsidRPr="005355B5">
        <w:rPr>
          <w:rFonts w:ascii="Arial" w:hAnsi="Arial" w:cs="Arial"/>
          <w:spacing w:val="-3"/>
          <w:sz w:val="20"/>
          <w:szCs w:val="20"/>
        </w:rPr>
        <w:t xml:space="preserve"> </w:t>
      </w:r>
      <w:r w:rsidRPr="005355B5">
        <w:rPr>
          <w:rFonts w:ascii="Arial" w:hAnsi="Arial" w:cs="Arial"/>
          <w:sz w:val="20"/>
          <w:szCs w:val="20"/>
        </w:rPr>
        <w:t>in</w:t>
      </w:r>
      <w:r w:rsidRPr="005355B5">
        <w:rPr>
          <w:rFonts w:ascii="Arial" w:hAnsi="Arial" w:cs="Arial"/>
          <w:spacing w:val="-4"/>
          <w:sz w:val="20"/>
          <w:szCs w:val="20"/>
        </w:rPr>
        <w:t xml:space="preserve"> </w:t>
      </w:r>
      <w:r w:rsidRPr="005355B5">
        <w:rPr>
          <w:rFonts w:ascii="Arial" w:hAnsi="Arial" w:cs="Arial"/>
          <w:sz w:val="20"/>
          <w:szCs w:val="20"/>
        </w:rPr>
        <w:t>this</w:t>
      </w:r>
      <w:r w:rsidRPr="005355B5">
        <w:rPr>
          <w:rFonts w:ascii="Arial" w:hAnsi="Arial" w:cs="Arial"/>
          <w:spacing w:val="-6"/>
          <w:sz w:val="20"/>
          <w:szCs w:val="20"/>
        </w:rPr>
        <w:t xml:space="preserve"> </w:t>
      </w:r>
      <w:r w:rsidRPr="005355B5">
        <w:rPr>
          <w:rFonts w:ascii="Arial" w:hAnsi="Arial" w:cs="Arial"/>
          <w:sz w:val="20"/>
          <w:szCs w:val="20"/>
        </w:rPr>
        <w:t>document</w:t>
      </w:r>
      <w:r w:rsidRPr="005355B5">
        <w:rPr>
          <w:rFonts w:ascii="Arial" w:hAnsi="Arial" w:cs="Arial"/>
          <w:spacing w:val="-3"/>
          <w:sz w:val="20"/>
          <w:szCs w:val="20"/>
        </w:rPr>
        <w:t xml:space="preserve"> </w:t>
      </w:r>
      <w:r w:rsidRPr="005355B5">
        <w:rPr>
          <w:rFonts w:ascii="Arial" w:hAnsi="Arial" w:cs="Arial"/>
          <w:sz w:val="20"/>
          <w:szCs w:val="20"/>
        </w:rPr>
        <w:t>represent</w:t>
      </w:r>
      <w:r w:rsidRPr="005355B5">
        <w:rPr>
          <w:rFonts w:ascii="Arial" w:hAnsi="Arial" w:cs="Arial"/>
          <w:spacing w:val="-5"/>
          <w:sz w:val="20"/>
          <w:szCs w:val="20"/>
        </w:rPr>
        <w:t xml:space="preserve"> </w:t>
      </w:r>
      <w:r w:rsidRPr="005355B5">
        <w:rPr>
          <w:rFonts w:ascii="Arial" w:hAnsi="Arial" w:cs="Arial"/>
          <w:sz w:val="20"/>
          <w:szCs w:val="20"/>
        </w:rPr>
        <w:t>the</w:t>
      </w:r>
      <w:r w:rsidRPr="005355B5">
        <w:rPr>
          <w:rFonts w:ascii="Arial" w:hAnsi="Arial" w:cs="Arial"/>
          <w:spacing w:val="-3"/>
          <w:sz w:val="20"/>
          <w:szCs w:val="20"/>
        </w:rPr>
        <w:t xml:space="preserve"> </w:t>
      </w:r>
      <w:r w:rsidRPr="005355B5">
        <w:rPr>
          <w:rFonts w:ascii="Arial" w:hAnsi="Arial" w:cs="Arial"/>
          <w:sz w:val="20"/>
          <w:szCs w:val="20"/>
        </w:rPr>
        <w:t>Board’s</w:t>
      </w:r>
      <w:r w:rsidRPr="005355B5">
        <w:rPr>
          <w:rFonts w:ascii="Arial" w:hAnsi="Arial" w:cs="Arial"/>
          <w:spacing w:val="-3"/>
          <w:sz w:val="20"/>
          <w:szCs w:val="20"/>
        </w:rPr>
        <w:t xml:space="preserve"> </w:t>
      </w:r>
      <w:r w:rsidRPr="005355B5">
        <w:rPr>
          <w:rFonts w:ascii="Arial" w:hAnsi="Arial" w:cs="Arial"/>
          <w:sz w:val="20"/>
          <w:szCs w:val="20"/>
        </w:rPr>
        <w:t>best</w:t>
      </w:r>
      <w:r w:rsidRPr="005355B5">
        <w:rPr>
          <w:rFonts w:ascii="Arial" w:hAnsi="Arial" w:cs="Arial"/>
          <w:spacing w:val="-3"/>
          <w:sz w:val="20"/>
          <w:szCs w:val="20"/>
        </w:rPr>
        <w:t xml:space="preserve"> </w:t>
      </w:r>
      <w:r w:rsidRPr="005355B5">
        <w:rPr>
          <w:rFonts w:ascii="Arial" w:hAnsi="Arial" w:cs="Arial"/>
          <w:sz w:val="20"/>
          <w:szCs w:val="20"/>
        </w:rPr>
        <w:t>judgment</w:t>
      </w:r>
      <w:r w:rsidRPr="005355B5">
        <w:rPr>
          <w:rFonts w:ascii="Arial" w:hAnsi="Arial" w:cs="Arial"/>
          <w:spacing w:val="-3"/>
          <w:sz w:val="20"/>
          <w:szCs w:val="20"/>
        </w:rPr>
        <w:t xml:space="preserve"> </w:t>
      </w:r>
      <w:r w:rsidRPr="005355B5">
        <w:rPr>
          <w:rFonts w:ascii="Arial" w:hAnsi="Arial" w:cs="Arial"/>
          <w:sz w:val="20"/>
          <w:szCs w:val="20"/>
        </w:rPr>
        <w:t>as</w:t>
      </w:r>
      <w:r w:rsidRPr="005355B5">
        <w:rPr>
          <w:rFonts w:ascii="Arial" w:hAnsi="Arial" w:cs="Arial"/>
          <w:spacing w:val="-6"/>
          <w:sz w:val="20"/>
          <w:szCs w:val="20"/>
        </w:rPr>
        <w:t xml:space="preserve"> </w:t>
      </w:r>
      <w:r w:rsidRPr="005355B5">
        <w:rPr>
          <w:rFonts w:ascii="Arial" w:hAnsi="Arial" w:cs="Arial"/>
          <w:sz w:val="20"/>
          <w:szCs w:val="20"/>
        </w:rPr>
        <w:t>to</w:t>
      </w:r>
      <w:r w:rsidRPr="005355B5">
        <w:rPr>
          <w:rFonts w:ascii="Arial" w:hAnsi="Arial" w:cs="Arial"/>
          <w:spacing w:val="-2"/>
          <w:sz w:val="20"/>
          <w:szCs w:val="20"/>
        </w:rPr>
        <w:t xml:space="preserve"> </w:t>
      </w:r>
      <w:r w:rsidRPr="005355B5">
        <w:rPr>
          <w:rFonts w:ascii="Arial" w:hAnsi="Arial" w:cs="Arial"/>
          <w:sz w:val="20"/>
          <w:szCs w:val="20"/>
        </w:rPr>
        <w:t>what</w:t>
      </w:r>
      <w:r w:rsidRPr="005355B5">
        <w:rPr>
          <w:rFonts w:ascii="Arial" w:hAnsi="Arial" w:cs="Arial"/>
          <w:spacing w:val="-5"/>
          <w:sz w:val="20"/>
          <w:szCs w:val="20"/>
        </w:rPr>
        <w:t xml:space="preserve"> </w:t>
      </w:r>
      <w:r w:rsidRPr="005355B5">
        <w:rPr>
          <w:rFonts w:ascii="Arial" w:hAnsi="Arial" w:cs="Arial"/>
          <w:sz w:val="20"/>
          <w:szCs w:val="20"/>
        </w:rPr>
        <w:t>may</w:t>
      </w:r>
      <w:r w:rsidRPr="005355B5">
        <w:rPr>
          <w:rFonts w:ascii="Arial" w:hAnsi="Arial" w:cs="Arial"/>
          <w:spacing w:val="-5"/>
          <w:sz w:val="20"/>
          <w:szCs w:val="20"/>
        </w:rPr>
        <w:t xml:space="preserve"> </w:t>
      </w:r>
      <w:r w:rsidRPr="005355B5">
        <w:rPr>
          <w:rFonts w:ascii="Arial" w:hAnsi="Arial" w:cs="Arial"/>
          <w:sz w:val="20"/>
          <w:szCs w:val="20"/>
        </w:rPr>
        <w:t>occur in the future. However, the Group’s actual results for the current and future financial periods and corporate developments will depend on a number of economic, competitive and other factors, some of which will be outside the control of the Group. Such factors could cause the Group’s actual results for future periods to differ materially from those expressed in any forward-looking statements included in this</w:t>
      </w:r>
      <w:r w:rsidRPr="005355B5">
        <w:rPr>
          <w:rFonts w:ascii="Arial" w:hAnsi="Arial" w:cs="Arial"/>
          <w:spacing w:val="-10"/>
          <w:sz w:val="20"/>
          <w:szCs w:val="20"/>
        </w:rPr>
        <w:t xml:space="preserve"> </w:t>
      </w:r>
      <w:r w:rsidRPr="005355B5">
        <w:rPr>
          <w:rFonts w:ascii="Arial" w:hAnsi="Arial" w:cs="Arial"/>
          <w:sz w:val="20"/>
          <w:szCs w:val="20"/>
        </w:rPr>
        <w:t>announcement.</w:t>
      </w:r>
    </w:p>
    <w:p w14:paraId="25A66E78" w14:textId="77777777" w:rsidR="000E10D3" w:rsidRPr="005355B5" w:rsidRDefault="000E10D3" w:rsidP="00462028">
      <w:pPr>
        <w:pStyle w:val="BodyText"/>
        <w:ind w:left="284" w:right="114"/>
        <w:jc w:val="both"/>
        <w:rPr>
          <w:rFonts w:ascii="Arial" w:hAnsi="Arial" w:cs="Arial"/>
          <w:sz w:val="20"/>
          <w:szCs w:val="20"/>
        </w:rPr>
      </w:pPr>
    </w:p>
    <w:p w14:paraId="7CE8C43C" w14:textId="77777777" w:rsidR="000E10D3" w:rsidRPr="005355B5" w:rsidRDefault="000E10D3" w:rsidP="00462028">
      <w:pPr>
        <w:pStyle w:val="BodyText"/>
        <w:ind w:left="284" w:right="114"/>
        <w:jc w:val="both"/>
        <w:rPr>
          <w:rFonts w:ascii="Arial" w:hAnsi="Arial" w:cs="Arial"/>
          <w:b/>
          <w:bCs/>
          <w:sz w:val="20"/>
          <w:szCs w:val="20"/>
        </w:rPr>
      </w:pPr>
      <w:r w:rsidRPr="005355B5">
        <w:rPr>
          <w:rFonts w:ascii="Arial" w:hAnsi="Arial" w:cs="Arial"/>
          <w:b/>
          <w:bCs/>
          <w:sz w:val="20"/>
          <w:szCs w:val="20"/>
        </w:rPr>
        <w:lastRenderedPageBreak/>
        <w:t>About Mincon:</w:t>
      </w:r>
    </w:p>
    <w:p w14:paraId="08BD3F6A" w14:textId="77777777" w:rsidR="000E10D3" w:rsidRPr="005355B5" w:rsidRDefault="000E10D3" w:rsidP="00462028">
      <w:pPr>
        <w:pStyle w:val="BodyText"/>
        <w:ind w:left="284" w:right="114"/>
        <w:jc w:val="both"/>
        <w:rPr>
          <w:rFonts w:ascii="Arial" w:hAnsi="Arial" w:cs="Arial"/>
          <w:b/>
          <w:bCs/>
          <w:sz w:val="20"/>
          <w:szCs w:val="20"/>
        </w:rPr>
      </w:pPr>
      <w:r w:rsidRPr="005355B5">
        <w:rPr>
          <w:rFonts w:ascii="Arial" w:hAnsi="Arial" w:cs="Arial"/>
          <w:sz w:val="20"/>
          <w:szCs w:val="20"/>
        </w:rPr>
        <w:t>Mincon specialises in the design, manufacture, sale and servicing of rock drilling tools and associated products. The Group’s strategy is to increase its share of the global rock-drilling consumables market through organic growth and acquisitions. Its manufacturing facilities are located in Ireland, the UK, Finland, the USA, South Africa, Canada, Sweden and Australia. The Group also maintains a network of sales and distribution companies in a number of international markets to provide after sales support and service to customers.</w:t>
      </w:r>
    </w:p>
    <w:p w14:paraId="5F3684AC" w14:textId="77777777" w:rsidR="000E10D3" w:rsidRPr="005355B5" w:rsidRDefault="000E10D3" w:rsidP="00810CD3">
      <w:pPr>
        <w:pStyle w:val="BodyText"/>
        <w:ind w:left="284" w:right="114"/>
        <w:jc w:val="both"/>
        <w:rPr>
          <w:rFonts w:ascii="Arial" w:hAnsi="Arial" w:cs="Arial"/>
          <w:sz w:val="20"/>
          <w:szCs w:val="20"/>
        </w:rPr>
      </w:pPr>
    </w:p>
    <w:sectPr w:rsidR="000E10D3" w:rsidRPr="005355B5" w:rsidSect="007D4ECA">
      <w:headerReference w:type="even" r:id="rId9"/>
      <w:headerReference w:type="default" r:id="rId10"/>
      <w:footerReference w:type="even" r:id="rId11"/>
      <w:footerReference w:type="default" r:id="rId12"/>
      <w:headerReference w:type="first" r:id="rId13"/>
      <w:footerReference w:type="first" r:id="rId14"/>
      <w:pgSz w:w="11920" w:h="16850"/>
      <w:pgMar w:top="941" w:right="760" w:bottom="941" w:left="5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3E39" w14:textId="77777777" w:rsidR="00DA0713" w:rsidRDefault="00DA0713" w:rsidP="005355B5">
      <w:r>
        <w:separator/>
      </w:r>
    </w:p>
  </w:endnote>
  <w:endnote w:type="continuationSeparator" w:id="0">
    <w:p w14:paraId="238EFC0E" w14:textId="77777777" w:rsidR="00DA0713" w:rsidRDefault="00DA0713" w:rsidP="005355B5">
      <w:r>
        <w:continuationSeparator/>
      </w:r>
    </w:p>
  </w:endnote>
  <w:endnote w:type="continuationNotice" w:id="1">
    <w:p w14:paraId="25B4E8F6" w14:textId="77777777" w:rsidR="00DA0713" w:rsidRDefault="00DA0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D77E" w14:textId="77777777" w:rsidR="005355B5" w:rsidRDefault="00D806ED">
    <w:pPr>
      <w:pStyle w:val="Footer"/>
    </w:pPr>
    <w:r>
      <w:rPr>
        <w:noProof/>
      </w:rPr>
      <mc:AlternateContent>
        <mc:Choice Requires="wps">
          <w:drawing>
            <wp:anchor distT="0" distB="0" distL="0" distR="0" simplePos="0" relativeHeight="251659264" behindDoc="0" locked="0" layoutInCell="1" allowOverlap="1" wp14:anchorId="10995FA4" wp14:editId="66F6DE6F">
              <wp:simplePos x="635" y="635"/>
              <wp:positionH relativeFrom="page">
                <wp:align>left</wp:align>
              </wp:positionH>
              <wp:positionV relativeFrom="page">
                <wp:align>bottom</wp:align>
              </wp:positionV>
              <wp:extent cx="1430020" cy="314325"/>
              <wp:effectExtent l="0" t="0" r="17780" b="0"/>
              <wp:wrapNone/>
              <wp:docPr id="118651990" name="Text Box 2"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0020" cy="314325"/>
                      </a:xfrm>
                      <a:prstGeom prst="rect">
                        <a:avLst/>
                      </a:prstGeom>
                      <a:noFill/>
                      <a:ln>
                        <a:noFill/>
                      </a:ln>
                    </wps:spPr>
                    <wps:txbx>
                      <w:txbxContent>
                        <w:p w14:paraId="3C626285"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995FA4" id="_x0000_t202" coordsize="21600,21600" o:spt="202" path="m,l,21600r21600,l21600,xe">
              <v:stroke joinstyle="miter"/>
              <v:path gradientshapeok="t" o:connecttype="rect"/>
            </v:shapetype>
            <v:shape id="Text Box 2" o:spid="_x0000_s1026" type="#_x0000_t202" alt="Classified as Private (Amber)" style="position:absolute;margin-left:0;margin-top:0;width:112.6pt;height:24.7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" filled="f" stroked="f">
              <v:textbox style="mso-fit-shape-to-text:t" inset="20pt,0,0,15pt">
                <w:txbxContent>
                  <w:p w14:paraId="3C626285"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EF56" w14:textId="77777777" w:rsidR="005355B5" w:rsidRDefault="00D806ED">
    <w:pPr>
      <w:pStyle w:val="Footer"/>
    </w:pPr>
    <w:r>
      <w:rPr>
        <w:noProof/>
      </w:rPr>
      <mc:AlternateContent>
        <mc:Choice Requires="wps">
          <w:drawing>
            <wp:anchor distT="0" distB="0" distL="0" distR="0" simplePos="0" relativeHeight="251660288" behindDoc="0" locked="0" layoutInCell="1" allowOverlap="1" wp14:anchorId="27C02995" wp14:editId="12080A21">
              <wp:simplePos x="355600" y="10071100"/>
              <wp:positionH relativeFrom="page">
                <wp:align>left</wp:align>
              </wp:positionH>
              <wp:positionV relativeFrom="page">
                <wp:align>bottom</wp:align>
              </wp:positionV>
              <wp:extent cx="1430020" cy="314325"/>
              <wp:effectExtent l="0" t="0" r="17780" b="0"/>
              <wp:wrapNone/>
              <wp:docPr id="750419975" name="Text Box 3"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0020" cy="314325"/>
                      </a:xfrm>
                      <a:prstGeom prst="rect">
                        <a:avLst/>
                      </a:prstGeom>
                      <a:noFill/>
                      <a:ln>
                        <a:noFill/>
                      </a:ln>
                    </wps:spPr>
                    <wps:txbx>
                      <w:txbxContent>
                        <w:p w14:paraId="7A30CDA3"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C02995" id="_x0000_t202" coordsize="21600,21600" o:spt="202" path="m,l,21600r21600,l21600,xe">
              <v:stroke joinstyle="miter"/>
              <v:path gradientshapeok="t" o:connecttype="rect"/>
            </v:shapetype>
            <v:shape id="Text Box 3" o:spid="_x0000_s1027" type="#_x0000_t202" alt="Classified as Private (Amber)" style="position:absolute;margin-left:0;margin-top:0;width:112.6pt;height:24.7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" filled="f" stroked="f">
              <v:textbox style="mso-fit-shape-to-text:t" inset="20pt,0,0,15pt">
                <w:txbxContent>
                  <w:p w14:paraId="7A30CDA3"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D605" w14:textId="77777777" w:rsidR="005355B5" w:rsidRDefault="00D806ED">
    <w:pPr>
      <w:pStyle w:val="Footer"/>
    </w:pPr>
    <w:r>
      <w:rPr>
        <w:noProof/>
      </w:rPr>
      <mc:AlternateContent>
        <mc:Choice Requires="wps">
          <w:drawing>
            <wp:anchor distT="0" distB="0" distL="0" distR="0" simplePos="0" relativeHeight="251658240" behindDoc="0" locked="0" layoutInCell="1" allowOverlap="1" wp14:anchorId="59795506" wp14:editId="1EBFBA7F">
              <wp:simplePos x="635" y="635"/>
              <wp:positionH relativeFrom="page">
                <wp:align>left</wp:align>
              </wp:positionH>
              <wp:positionV relativeFrom="page">
                <wp:align>bottom</wp:align>
              </wp:positionV>
              <wp:extent cx="1430020" cy="314325"/>
              <wp:effectExtent l="0" t="0" r="17780" b="0"/>
              <wp:wrapNone/>
              <wp:docPr id="1452318531" name="Text Box 1" descr="Classified as Private (Ambe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0020" cy="314325"/>
                      </a:xfrm>
                      <a:prstGeom prst="rect">
                        <a:avLst/>
                      </a:prstGeom>
                      <a:noFill/>
                      <a:ln>
                        <a:noFill/>
                      </a:ln>
                    </wps:spPr>
                    <wps:txbx>
                      <w:txbxContent>
                        <w:p w14:paraId="6D3A8EE5"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795506" id="_x0000_t202" coordsize="21600,21600" o:spt="202" path="m,l,21600r21600,l21600,xe">
              <v:stroke joinstyle="miter"/>
              <v:path gradientshapeok="t" o:connecttype="rect"/>
            </v:shapetype>
            <v:shape id="Text Box 1" o:spid="_x0000_s1028" type="#_x0000_t202" alt="Classified as Private (Amber)" style="position:absolute;margin-left:0;margin-top:0;width:112.6pt;height:24.7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" filled="f" stroked="f">
              <v:textbox style="mso-fit-shape-to-text:t" inset="20pt,0,0,15pt">
                <w:txbxContent>
                  <w:p w14:paraId="6D3A8EE5" w14:textId="77777777" w:rsidR="00D806ED" w:rsidRPr="00D806ED" w:rsidRDefault="00D806ED" w:rsidP="00D806ED">
                    <w:pPr>
                      <w:rPr>
                        <w:noProof/>
                        <w:color w:val="FFC000"/>
                        <w:sz w:val="16"/>
                        <w:szCs w:val="16"/>
                      </w:rPr>
                    </w:pPr>
                    <w:r w:rsidRPr="00D806ED">
                      <w:rPr>
                        <w:noProof/>
                        <w:color w:val="FFC000"/>
                        <w:sz w:val="16"/>
                        <w:szCs w:val="16"/>
                      </w:rPr>
                      <w:t>Classified as Private (Amber)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AE1E" w14:textId="77777777" w:rsidR="00DA0713" w:rsidRDefault="00DA0713" w:rsidP="005355B5">
      <w:r>
        <w:separator/>
      </w:r>
    </w:p>
  </w:footnote>
  <w:footnote w:type="continuationSeparator" w:id="0">
    <w:p w14:paraId="5844A9AA" w14:textId="77777777" w:rsidR="00DA0713" w:rsidRDefault="00DA0713" w:rsidP="005355B5">
      <w:r>
        <w:continuationSeparator/>
      </w:r>
    </w:p>
  </w:footnote>
  <w:footnote w:type="continuationNotice" w:id="1">
    <w:p w14:paraId="3FD00314" w14:textId="77777777" w:rsidR="00DA0713" w:rsidRDefault="00DA0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FB3A" w14:textId="77777777" w:rsidR="005355B5" w:rsidRDefault="00535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1298" w14:textId="77777777" w:rsidR="005355B5" w:rsidRDefault="00535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F039" w14:textId="77777777" w:rsidR="005355B5" w:rsidRDefault="00535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1137"/>
    <w:multiLevelType w:val="hybridMultilevel"/>
    <w:tmpl w:val="296C8982"/>
    <w:lvl w:ilvl="0" w:tplc="62C22754">
      <w:numFmt w:val="bullet"/>
      <w:lvlText w:val=""/>
      <w:lvlJc w:val="left"/>
      <w:pPr>
        <w:ind w:left="1559" w:hanging="360"/>
      </w:pPr>
      <w:rPr>
        <w:rFonts w:ascii="Symbol" w:eastAsia="Symbol" w:hAnsi="Symbol" w:cs="Symbol" w:hint="default"/>
        <w:w w:val="100"/>
        <w:sz w:val="24"/>
        <w:szCs w:val="24"/>
        <w:lang w:val="en-IE" w:eastAsia="en-IE" w:bidi="en-IE"/>
      </w:rPr>
    </w:lvl>
    <w:lvl w:ilvl="1" w:tplc="04462CDA">
      <w:numFmt w:val="bullet"/>
      <w:lvlText w:val=""/>
      <w:lvlJc w:val="left"/>
      <w:pPr>
        <w:ind w:left="2279" w:hanging="360"/>
      </w:pPr>
      <w:rPr>
        <w:rFonts w:ascii="Wingdings" w:eastAsia="Wingdings" w:hAnsi="Wingdings" w:cs="Wingdings" w:hint="default"/>
        <w:w w:val="100"/>
        <w:sz w:val="24"/>
        <w:szCs w:val="24"/>
        <w:lang w:val="en-IE" w:eastAsia="en-IE" w:bidi="en-IE"/>
      </w:rPr>
    </w:lvl>
    <w:lvl w:ilvl="2" w:tplc="04186FDE">
      <w:numFmt w:val="bullet"/>
      <w:lvlText w:val="•"/>
      <w:lvlJc w:val="left"/>
      <w:pPr>
        <w:ind w:left="3203" w:hanging="360"/>
      </w:pPr>
      <w:rPr>
        <w:rFonts w:hint="default"/>
        <w:lang w:val="en-IE" w:eastAsia="en-IE" w:bidi="en-IE"/>
      </w:rPr>
    </w:lvl>
    <w:lvl w:ilvl="3" w:tplc="2F4CF5EE">
      <w:numFmt w:val="bullet"/>
      <w:lvlText w:val="•"/>
      <w:lvlJc w:val="left"/>
      <w:pPr>
        <w:ind w:left="4126" w:hanging="360"/>
      </w:pPr>
      <w:rPr>
        <w:rFonts w:hint="default"/>
        <w:lang w:val="en-IE" w:eastAsia="en-IE" w:bidi="en-IE"/>
      </w:rPr>
    </w:lvl>
    <w:lvl w:ilvl="4" w:tplc="306E603E">
      <w:numFmt w:val="bullet"/>
      <w:lvlText w:val="•"/>
      <w:lvlJc w:val="left"/>
      <w:pPr>
        <w:ind w:left="5050" w:hanging="360"/>
      </w:pPr>
      <w:rPr>
        <w:rFonts w:hint="default"/>
        <w:lang w:val="en-IE" w:eastAsia="en-IE" w:bidi="en-IE"/>
      </w:rPr>
    </w:lvl>
    <w:lvl w:ilvl="5" w:tplc="A6F6C7CA">
      <w:numFmt w:val="bullet"/>
      <w:lvlText w:val="•"/>
      <w:lvlJc w:val="left"/>
      <w:pPr>
        <w:ind w:left="5973" w:hanging="360"/>
      </w:pPr>
      <w:rPr>
        <w:rFonts w:hint="default"/>
        <w:lang w:val="en-IE" w:eastAsia="en-IE" w:bidi="en-IE"/>
      </w:rPr>
    </w:lvl>
    <w:lvl w:ilvl="6" w:tplc="2A3C89B4">
      <w:numFmt w:val="bullet"/>
      <w:lvlText w:val="•"/>
      <w:lvlJc w:val="left"/>
      <w:pPr>
        <w:ind w:left="6897" w:hanging="360"/>
      </w:pPr>
      <w:rPr>
        <w:rFonts w:hint="default"/>
        <w:lang w:val="en-IE" w:eastAsia="en-IE" w:bidi="en-IE"/>
      </w:rPr>
    </w:lvl>
    <w:lvl w:ilvl="7" w:tplc="6A2EC854">
      <w:numFmt w:val="bullet"/>
      <w:lvlText w:val="•"/>
      <w:lvlJc w:val="left"/>
      <w:pPr>
        <w:ind w:left="7820" w:hanging="360"/>
      </w:pPr>
      <w:rPr>
        <w:rFonts w:hint="default"/>
        <w:lang w:val="en-IE" w:eastAsia="en-IE" w:bidi="en-IE"/>
      </w:rPr>
    </w:lvl>
    <w:lvl w:ilvl="8" w:tplc="B7025054">
      <w:numFmt w:val="bullet"/>
      <w:lvlText w:val="•"/>
      <w:lvlJc w:val="left"/>
      <w:pPr>
        <w:ind w:left="8744" w:hanging="360"/>
      </w:pPr>
      <w:rPr>
        <w:rFonts w:hint="default"/>
        <w:lang w:val="en-IE" w:eastAsia="en-IE" w:bidi="en-IE"/>
      </w:rPr>
    </w:lvl>
  </w:abstractNum>
  <w:abstractNum w:abstractNumId="1" w15:restartNumberingAfterBreak="0">
    <w:nsid w:val="11C1501B"/>
    <w:multiLevelType w:val="hybridMultilevel"/>
    <w:tmpl w:val="762E5C26"/>
    <w:lvl w:ilvl="0" w:tplc="22C68B8C">
      <w:start w:val="1"/>
      <w:numFmt w:val="bullet"/>
      <w:lvlText w:val=""/>
      <w:lvlJc w:val="left"/>
      <w:pPr>
        <w:ind w:left="1559" w:hanging="360"/>
      </w:pPr>
      <w:rPr>
        <w:rFonts w:ascii="Symbol" w:hAnsi="Symbol" w:cs="Symbol" w:hint="default"/>
      </w:rPr>
    </w:lvl>
    <w:lvl w:ilvl="1" w:tplc="F002FEE6" w:tentative="1">
      <w:start w:val="1"/>
      <w:numFmt w:val="bullet"/>
      <w:lvlText w:val="o"/>
      <w:lvlJc w:val="left"/>
      <w:pPr>
        <w:ind w:left="2279" w:hanging="360"/>
      </w:pPr>
      <w:rPr>
        <w:rFonts w:ascii="Courier New" w:hAnsi="Courier New" w:cs="Courier New" w:hint="default"/>
      </w:rPr>
    </w:lvl>
    <w:lvl w:ilvl="2" w:tplc="7F0A35A8" w:tentative="1">
      <w:start w:val="1"/>
      <w:numFmt w:val="bullet"/>
      <w:lvlText w:val=""/>
      <w:lvlJc w:val="left"/>
      <w:pPr>
        <w:ind w:left="2999" w:hanging="360"/>
      </w:pPr>
      <w:rPr>
        <w:rFonts w:ascii="Wingdings" w:hAnsi="Wingdings" w:cs="Wingdings" w:hint="default"/>
      </w:rPr>
    </w:lvl>
    <w:lvl w:ilvl="3" w:tplc="BA68A0E4" w:tentative="1">
      <w:start w:val="1"/>
      <w:numFmt w:val="bullet"/>
      <w:lvlText w:val=""/>
      <w:lvlJc w:val="left"/>
      <w:pPr>
        <w:ind w:left="3719" w:hanging="360"/>
      </w:pPr>
      <w:rPr>
        <w:rFonts w:ascii="Symbol" w:hAnsi="Symbol" w:cs="Symbol" w:hint="default"/>
      </w:rPr>
    </w:lvl>
    <w:lvl w:ilvl="4" w:tplc="B428ECE8" w:tentative="1">
      <w:start w:val="1"/>
      <w:numFmt w:val="bullet"/>
      <w:lvlText w:val="o"/>
      <w:lvlJc w:val="left"/>
      <w:pPr>
        <w:ind w:left="4439" w:hanging="360"/>
      </w:pPr>
      <w:rPr>
        <w:rFonts w:ascii="Courier New" w:hAnsi="Courier New" w:cs="Courier New" w:hint="default"/>
      </w:rPr>
    </w:lvl>
    <w:lvl w:ilvl="5" w:tplc="28BE8236" w:tentative="1">
      <w:start w:val="1"/>
      <w:numFmt w:val="bullet"/>
      <w:lvlText w:val=""/>
      <w:lvlJc w:val="left"/>
      <w:pPr>
        <w:ind w:left="5159" w:hanging="360"/>
      </w:pPr>
      <w:rPr>
        <w:rFonts w:ascii="Wingdings" w:hAnsi="Wingdings" w:cs="Wingdings" w:hint="default"/>
      </w:rPr>
    </w:lvl>
    <w:lvl w:ilvl="6" w:tplc="BBD42F22" w:tentative="1">
      <w:start w:val="1"/>
      <w:numFmt w:val="bullet"/>
      <w:lvlText w:val=""/>
      <w:lvlJc w:val="left"/>
      <w:pPr>
        <w:ind w:left="5879" w:hanging="360"/>
      </w:pPr>
      <w:rPr>
        <w:rFonts w:ascii="Symbol" w:hAnsi="Symbol" w:cs="Symbol" w:hint="default"/>
      </w:rPr>
    </w:lvl>
    <w:lvl w:ilvl="7" w:tplc="7832B852" w:tentative="1">
      <w:start w:val="1"/>
      <w:numFmt w:val="bullet"/>
      <w:lvlText w:val="o"/>
      <w:lvlJc w:val="left"/>
      <w:pPr>
        <w:ind w:left="6599" w:hanging="360"/>
      </w:pPr>
      <w:rPr>
        <w:rFonts w:ascii="Courier New" w:hAnsi="Courier New" w:cs="Courier New" w:hint="default"/>
      </w:rPr>
    </w:lvl>
    <w:lvl w:ilvl="8" w:tplc="B2C6CB7C" w:tentative="1">
      <w:start w:val="1"/>
      <w:numFmt w:val="bullet"/>
      <w:lvlText w:val=""/>
      <w:lvlJc w:val="left"/>
      <w:pPr>
        <w:ind w:left="7319" w:hanging="360"/>
      </w:pPr>
      <w:rPr>
        <w:rFonts w:ascii="Wingdings" w:hAnsi="Wingdings" w:cs="Wingdings" w:hint="default"/>
      </w:rPr>
    </w:lvl>
  </w:abstractNum>
  <w:abstractNum w:abstractNumId="2" w15:restartNumberingAfterBreak="0">
    <w:nsid w:val="79D707F4"/>
    <w:multiLevelType w:val="hybridMultilevel"/>
    <w:tmpl w:val="B80AE262"/>
    <w:lvl w:ilvl="0" w:tplc="91FE5400">
      <w:numFmt w:val="bullet"/>
      <w:lvlText w:val=""/>
      <w:lvlJc w:val="left"/>
      <w:pPr>
        <w:ind w:left="1559" w:hanging="360"/>
      </w:pPr>
      <w:rPr>
        <w:rFonts w:ascii="Symbol" w:eastAsia="Symbol" w:hAnsi="Symbol" w:cs="Symbol" w:hint="default"/>
        <w:w w:val="100"/>
        <w:sz w:val="24"/>
        <w:szCs w:val="24"/>
        <w:lang w:val="en-IE" w:eastAsia="en-IE" w:bidi="en-IE"/>
      </w:rPr>
    </w:lvl>
    <w:lvl w:ilvl="1" w:tplc="04DE2DB8">
      <w:start w:val="1"/>
      <w:numFmt w:val="bullet"/>
      <w:lvlText w:val="o"/>
      <w:lvlJc w:val="left"/>
      <w:pPr>
        <w:ind w:left="2279" w:hanging="360"/>
      </w:pPr>
      <w:rPr>
        <w:rFonts w:ascii="Courier New" w:hAnsi="Courier New" w:cs="Courier New" w:hint="default"/>
        <w:w w:val="100"/>
        <w:sz w:val="24"/>
        <w:szCs w:val="24"/>
        <w:lang w:val="en-IE" w:eastAsia="en-IE" w:bidi="en-IE"/>
      </w:rPr>
    </w:lvl>
    <w:lvl w:ilvl="2" w:tplc="72326DB0">
      <w:numFmt w:val="bullet"/>
      <w:lvlText w:val="•"/>
      <w:lvlJc w:val="left"/>
      <w:pPr>
        <w:ind w:left="3203" w:hanging="360"/>
      </w:pPr>
      <w:rPr>
        <w:rFonts w:hint="default"/>
        <w:lang w:val="en-IE" w:eastAsia="en-IE" w:bidi="en-IE"/>
      </w:rPr>
    </w:lvl>
    <w:lvl w:ilvl="3" w:tplc="719012B6">
      <w:numFmt w:val="bullet"/>
      <w:lvlText w:val="•"/>
      <w:lvlJc w:val="left"/>
      <w:pPr>
        <w:ind w:left="4126" w:hanging="360"/>
      </w:pPr>
      <w:rPr>
        <w:rFonts w:hint="default"/>
        <w:lang w:val="en-IE" w:eastAsia="en-IE" w:bidi="en-IE"/>
      </w:rPr>
    </w:lvl>
    <w:lvl w:ilvl="4" w:tplc="3A4AAC9E">
      <w:numFmt w:val="bullet"/>
      <w:lvlText w:val="•"/>
      <w:lvlJc w:val="left"/>
      <w:pPr>
        <w:ind w:left="5050" w:hanging="360"/>
      </w:pPr>
      <w:rPr>
        <w:rFonts w:hint="default"/>
        <w:lang w:val="en-IE" w:eastAsia="en-IE" w:bidi="en-IE"/>
      </w:rPr>
    </w:lvl>
    <w:lvl w:ilvl="5" w:tplc="B478EAEA">
      <w:numFmt w:val="bullet"/>
      <w:lvlText w:val="•"/>
      <w:lvlJc w:val="left"/>
      <w:pPr>
        <w:ind w:left="5973" w:hanging="360"/>
      </w:pPr>
      <w:rPr>
        <w:rFonts w:hint="default"/>
        <w:lang w:val="en-IE" w:eastAsia="en-IE" w:bidi="en-IE"/>
      </w:rPr>
    </w:lvl>
    <w:lvl w:ilvl="6" w:tplc="BDC49ADE">
      <w:numFmt w:val="bullet"/>
      <w:lvlText w:val="•"/>
      <w:lvlJc w:val="left"/>
      <w:pPr>
        <w:ind w:left="6897" w:hanging="360"/>
      </w:pPr>
      <w:rPr>
        <w:rFonts w:hint="default"/>
        <w:lang w:val="en-IE" w:eastAsia="en-IE" w:bidi="en-IE"/>
      </w:rPr>
    </w:lvl>
    <w:lvl w:ilvl="7" w:tplc="DD6C2050">
      <w:numFmt w:val="bullet"/>
      <w:lvlText w:val="•"/>
      <w:lvlJc w:val="left"/>
      <w:pPr>
        <w:ind w:left="7820" w:hanging="360"/>
      </w:pPr>
      <w:rPr>
        <w:rFonts w:hint="default"/>
        <w:lang w:val="en-IE" w:eastAsia="en-IE" w:bidi="en-IE"/>
      </w:rPr>
    </w:lvl>
    <w:lvl w:ilvl="8" w:tplc="EF809220">
      <w:numFmt w:val="bullet"/>
      <w:lvlText w:val="•"/>
      <w:lvlJc w:val="left"/>
      <w:pPr>
        <w:ind w:left="8744" w:hanging="360"/>
      </w:pPr>
      <w:rPr>
        <w:rFonts w:hint="default"/>
        <w:lang w:val="en-IE" w:eastAsia="en-IE" w:bidi="en-IE"/>
      </w:rPr>
    </w:lvl>
  </w:abstractNum>
  <w:num w:numId="1" w16cid:durableId="1006205183">
    <w:abstractNumId w:val="0"/>
  </w:num>
  <w:num w:numId="2" w16cid:durableId="919291995">
    <w:abstractNumId w:val="1"/>
  </w:num>
  <w:num w:numId="3" w16cid:durableId="1737968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656F8D"/>
    <w:rsid w:val="00000A1D"/>
    <w:rsid w:val="000129E1"/>
    <w:rsid w:val="00014B92"/>
    <w:rsid w:val="00016E9F"/>
    <w:rsid w:val="000208E3"/>
    <w:rsid w:val="000254A6"/>
    <w:rsid w:val="0002750A"/>
    <w:rsid w:val="00030C49"/>
    <w:rsid w:val="00033C6A"/>
    <w:rsid w:val="00034E9D"/>
    <w:rsid w:val="00034EE5"/>
    <w:rsid w:val="000411B1"/>
    <w:rsid w:val="00041602"/>
    <w:rsid w:val="00041B62"/>
    <w:rsid w:val="00044CB2"/>
    <w:rsid w:val="0005016B"/>
    <w:rsid w:val="0005122F"/>
    <w:rsid w:val="00065A8B"/>
    <w:rsid w:val="0006760E"/>
    <w:rsid w:val="00074FD2"/>
    <w:rsid w:val="00075275"/>
    <w:rsid w:val="00077778"/>
    <w:rsid w:val="000833FE"/>
    <w:rsid w:val="00086607"/>
    <w:rsid w:val="00086938"/>
    <w:rsid w:val="00093783"/>
    <w:rsid w:val="00093CBD"/>
    <w:rsid w:val="000960D0"/>
    <w:rsid w:val="000969D6"/>
    <w:rsid w:val="000A0018"/>
    <w:rsid w:val="000A0515"/>
    <w:rsid w:val="000A1724"/>
    <w:rsid w:val="000A4D7B"/>
    <w:rsid w:val="000A562E"/>
    <w:rsid w:val="000B0937"/>
    <w:rsid w:val="000B0B7B"/>
    <w:rsid w:val="000C2EA2"/>
    <w:rsid w:val="000C762E"/>
    <w:rsid w:val="000D2D03"/>
    <w:rsid w:val="000D35FE"/>
    <w:rsid w:val="000D7F7A"/>
    <w:rsid w:val="000E10D3"/>
    <w:rsid w:val="000E44C6"/>
    <w:rsid w:val="000E58B9"/>
    <w:rsid w:val="000F1A20"/>
    <w:rsid w:val="000F46BE"/>
    <w:rsid w:val="000F7D96"/>
    <w:rsid w:val="001004AB"/>
    <w:rsid w:val="001064DB"/>
    <w:rsid w:val="001129E2"/>
    <w:rsid w:val="001139C0"/>
    <w:rsid w:val="001144A8"/>
    <w:rsid w:val="00115895"/>
    <w:rsid w:val="00121338"/>
    <w:rsid w:val="00126D82"/>
    <w:rsid w:val="00132469"/>
    <w:rsid w:val="00135D33"/>
    <w:rsid w:val="00142374"/>
    <w:rsid w:val="00142CBD"/>
    <w:rsid w:val="00152667"/>
    <w:rsid w:val="0015460D"/>
    <w:rsid w:val="00154F97"/>
    <w:rsid w:val="001562B4"/>
    <w:rsid w:val="00157672"/>
    <w:rsid w:val="00162419"/>
    <w:rsid w:val="0017330A"/>
    <w:rsid w:val="00176264"/>
    <w:rsid w:val="001775A4"/>
    <w:rsid w:val="00177EA1"/>
    <w:rsid w:val="00181EB6"/>
    <w:rsid w:val="00196615"/>
    <w:rsid w:val="00197E11"/>
    <w:rsid w:val="001A0367"/>
    <w:rsid w:val="001A1EA8"/>
    <w:rsid w:val="001A3BC2"/>
    <w:rsid w:val="001A4433"/>
    <w:rsid w:val="001A6C82"/>
    <w:rsid w:val="001A7CBE"/>
    <w:rsid w:val="001B0059"/>
    <w:rsid w:val="001B1A4E"/>
    <w:rsid w:val="001B2B2C"/>
    <w:rsid w:val="001B4195"/>
    <w:rsid w:val="001B5A5D"/>
    <w:rsid w:val="001C05BD"/>
    <w:rsid w:val="001C3477"/>
    <w:rsid w:val="001D0D3F"/>
    <w:rsid w:val="001D16B2"/>
    <w:rsid w:val="001D516E"/>
    <w:rsid w:val="001E06DE"/>
    <w:rsid w:val="00203BEE"/>
    <w:rsid w:val="00204752"/>
    <w:rsid w:val="00204A27"/>
    <w:rsid w:val="00205153"/>
    <w:rsid w:val="00213F9B"/>
    <w:rsid w:val="002161EB"/>
    <w:rsid w:val="00223825"/>
    <w:rsid w:val="00227A06"/>
    <w:rsid w:val="002424C0"/>
    <w:rsid w:val="0024290C"/>
    <w:rsid w:val="00244CED"/>
    <w:rsid w:val="002559B3"/>
    <w:rsid w:val="00255D16"/>
    <w:rsid w:val="0025612C"/>
    <w:rsid w:val="00261CE4"/>
    <w:rsid w:val="00263DE2"/>
    <w:rsid w:val="00264DD4"/>
    <w:rsid w:val="00265B89"/>
    <w:rsid w:val="002668EC"/>
    <w:rsid w:val="002704FF"/>
    <w:rsid w:val="00272634"/>
    <w:rsid w:val="00274601"/>
    <w:rsid w:val="00274C3B"/>
    <w:rsid w:val="00280944"/>
    <w:rsid w:val="00280ACB"/>
    <w:rsid w:val="0028456D"/>
    <w:rsid w:val="00292E61"/>
    <w:rsid w:val="00296680"/>
    <w:rsid w:val="002A2444"/>
    <w:rsid w:val="002B2EB8"/>
    <w:rsid w:val="002C26CB"/>
    <w:rsid w:val="002C5956"/>
    <w:rsid w:val="002D5DF5"/>
    <w:rsid w:val="002D6883"/>
    <w:rsid w:val="002D726C"/>
    <w:rsid w:val="002E1E38"/>
    <w:rsid w:val="002E3DE1"/>
    <w:rsid w:val="002F5674"/>
    <w:rsid w:val="0030345C"/>
    <w:rsid w:val="0030600E"/>
    <w:rsid w:val="0031076E"/>
    <w:rsid w:val="00316118"/>
    <w:rsid w:val="0032297A"/>
    <w:rsid w:val="00325035"/>
    <w:rsid w:val="003339B4"/>
    <w:rsid w:val="00334C6C"/>
    <w:rsid w:val="00336C4A"/>
    <w:rsid w:val="00342292"/>
    <w:rsid w:val="00344C63"/>
    <w:rsid w:val="00352069"/>
    <w:rsid w:val="003565DA"/>
    <w:rsid w:val="0035693D"/>
    <w:rsid w:val="00357176"/>
    <w:rsid w:val="003574DB"/>
    <w:rsid w:val="00363C13"/>
    <w:rsid w:val="0036431F"/>
    <w:rsid w:val="00373C96"/>
    <w:rsid w:val="00374C71"/>
    <w:rsid w:val="003866B2"/>
    <w:rsid w:val="00387B63"/>
    <w:rsid w:val="003A1D88"/>
    <w:rsid w:val="003A21C9"/>
    <w:rsid w:val="003A2219"/>
    <w:rsid w:val="003A7343"/>
    <w:rsid w:val="003B0867"/>
    <w:rsid w:val="003B2367"/>
    <w:rsid w:val="003B4759"/>
    <w:rsid w:val="003C1CDB"/>
    <w:rsid w:val="003C4202"/>
    <w:rsid w:val="003C49EF"/>
    <w:rsid w:val="003D1750"/>
    <w:rsid w:val="003D6D16"/>
    <w:rsid w:val="003E0180"/>
    <w:rsid w:val="0040384D"/>
    <w:rsid w:val="00406940"/>
    <w:rsid w:val="004126B7"/>
    <w:rsid w:val="00414025"/>
    <w:rsid w:val="004155AF"/>
    <w:rsid w:val="00417BB7"/>
    <w:rsid w:val="004201CB"/>
    <w:rsid w:val="00421250"/>
    <w:rsid w:val="00421CB1"/>
    <w:rsid w:val="00427471"/>
    <w:rsid w:val="00427C2C"/>
    <w:rsid w:val="00433112"/>
    <w:rsid w:val="00446810"/>
    <w:rsid w:val="00447321"/>
    <w:rsid w:val="00447409"/>
    <w:rsid w:val="00451D84"/>
    <w:rsid w:val="0045427D"/>
    <w:rsid w:val="00457040"/>
    <w:rsid w:val="00462028"/>
    <w:rsid w:val="00464DC6"/>
    <w:rsid w:val="00471A21"/>
    <w:rsid w:val="00482A21"/>
    <w:rsid w:val="00482FAA"/>
    <w:rsid w:val="004831AF"/>
    <w:rsid w:val="00485719"/>
    <w:rsid w:val="0049303F"/>
    <w:rsid w:val="0049493E"/>
    <w:rsid w:val="004A5370"/>
    <w:rsid w:val="004A6DC0"/>
    <w:rsid w:val="004B2C60"/>
    <w:rsid w:val="004C0226"/>
    <w:rsid w:val="004D19D0"/>
    <w:rsid w:val="004D236A"/>
    <w:rsid w:val="004D298A"/>
    <w:rsid w:val="004D3A4A"/>
    <w:rsid w:val="004D517E"/>
    <w:rsid w:val="004D7299"/>
    <w:rsid w:val="004E02FE"/>
    <w:rsid w:val="004E2978"/>
    <w:rsid w:val="004F1D45"/>
    <w:rsid w:val="004F31E5"/>
    <w:rsid w:val="004F3260"/>
    <w:rsid w:val="004F537C"/>
    <w:rsid w:val="004F5D54"/>
    <w:rsid w:val="00500848"/>
    <w:rsid w:val="00510D0C"/>
    <w:rsid w:val="0051569A"/>
    <w:rsid w:val="00515BED"/>
    <w:rsid w:val="005165E0"/>
    <w:rsid w:val="00517CAC"/>
    <w:rsid w:val="0052437A"/>
    <w:rsid w:val="00525669"/>
    <w:rsid w:val="005339B3"/>
    <w:rsid w:val="005355B5"/>
    <w:rsid w:val="0054053C"/>
    <w:rsid w:val="00543B7D"/>
    <w:rsid w:val="0055134E"/>
    <w:rsid w:val="00551B52"/>
    <w:rsid w:val="0055327C"/>
    <w:rsid w:val="00561B27"/>
    <w:rsid w:val="005628DD"/>
    <w:rsid w:val="00564991"/>
    <w:rsid w:val="0057747E"/>
    <w:rsid w:val="00580B61"/>
    <w:rsid w:val="00586046"/>
    <w:rsid w:val="00587684"/>
    <w:rsid w:val="005902EB"/>
    <w:rsid w:val="0059070A"/>
    <w:rsid w:val="00590A4C"/>
    <w:rsid w:val="00591EC8"/>
    <w:rsid w:val="00593E13"/>
    <w:rsid w:val="005A0D9D"/>
    <w:rsid w:val="005A11D7"/>
    <w:rsid w:val="005B07C6"/>
    <w:rsid w:val="005B0DB6"/>
    <w:rsid w:val="005B18AB"/>
    <w:rsid w:val="005B673F"/>
    <w:rsid w:val="005C101C"/>
    <w:rsid w:val="005C1B6A"/>
    <w:rsid w:val="005C3169"/>
    <w:rsid w:val="005C36C2"/>
    <w:rsid w:val="005D5164"/>
    <w:rsid w:val="005E369E"/>
    <w:rsid w:val="005E681F"/>
    <w:rsid w:val="005F1C50"/>
    <w:rsid w:val="005F3875"/>
    <w:rsid w:val="005F470B"/>
    <w:rsid w:val="005F5179"/>
    <w:rsid w:val="00614F24"/>
    <w:rsid w:val="00616F46"/>
    <w:rsid w:val="00617425"/>
    <w:rsid w:val="00622363"/>
    <w:rsid w:val="00624111"/>
    <w:rsid w:val="00643867"/>
    <w:rsid w:val="00644021"/>
    <w:rsid w:val="0064555A"/>
    <w:rsid w:val="00652EA1"/>
    <w:rsid w:val="00656F8D"/>
    <w:rsid w:val="0066145A"/>
    <w:rsid w:val="006617D5"/>
    <w:rsid w:val="00665876"/>
    <w:rsid w:val="006711CC"/>
    <w:rsid w:val="0067123C"/>
    <w:rsid w:val="00680CA0"/>
    <w:rsid w:val="00685431"/>
    <w:rsid w:val="00685B7A"/>
    <w:rsid w:val="00685D92"/>
    <w:rsid w:val="00690C89"/>
    <w:rsid w:val="006912B4"/>
    <w:rsid w:val="006917D6"/>
    <w:rsid w:val="00693FDD"/>
    <w:rsid w:val="006955DB"/>
    <w:rsid w:val="0069736E"/>
    <w:rsid w:val="006A0FC1"/>
    <w:rsid w:val="006A59C7"/>
    <w:rsid w:val="006A65CD"/>
    <w:rsid w:val="006A6971"/>
    <w:rsid w:val="006A6CF2"/>
    <w:rsid w:val="006A6FA2"/>
    <w:rsid w:val="006B4BCC"/>
    <w:rsid w:val="006B5F4F"/>
    <w:rsid w:val="006C03B5"/>
    <w:rsid w:val="006C3789"/>
    <w:rsid w:val="006C5EC7"/>
    <w:rsid w:val="006C73CC"/>
    <w:rsid w:val="006D1788"/>
    <w:rsid w:val="006D1D70"/>
    <w:rsid w:val="006E172C"/>
    <w:rsid w:val="006E2DB4"/>
    <w:rsid w:val="006E37EC"/>
    <w:rsid w:val="006E5DB8"/>
    <w:rsid w:val="006E6961"/>
    <w:rsid w:val="006F0ED8"/>
    <w:rsid w:val="00700F66"/>
    <w:rsid w:val="00703F35"/>
    <w:rsid w:val="007048EB"/>
    <w:rsid w:val="007069AB"/>
    <w:rsid w:val="00707149"/>
    <w:rsid w:val="00707443"/>
    <w:rsid w:val="00714ABD"/>
    <w:rsid w:val="00714C67"/>
    <w:rsid w:val="007211ED"/>
    <w:rsid w:val="00723923"/>
    <w:rsid w:val="00725FCD"/>
    <w:rsid w:val="007339A3"/>
    <w:rsid w:val="007345E9"/>
    <w:rsid w:val="007433CD"/>
    <w:rsid w:val="00751884"/>
    <w:rsid w:val="007523E0"/>
    <w:rsid w:val="007612F3"/>
    <w:rsid w:val="00765B02"/>
    <w:rsid w:val="00767523"/>
    <w:rsid w:val="00775EF2"/>
    <w:rsid w:val="00775F59"/>
    <w:rsid w:val="00776AC1"/>
    <w:rsid w:val="007805C3"/>
    <w:rsid w:val="007835C6"/>
    <w:rsid w:val="0078419B"/>
    <w:rsid w:val="00794780"/>
    <w:rsid w:val="007962C5"/>
    <w:rsid w:val="007B36C6"/>
    <w:rsid w:val="007B4F1E"/>
    <w:rsid w:val="007C1152"/>
    <w:rsid w:val="007C117C"/>
    <w:rsid w:val="007C1B32"/>
    <w:rsid w:val="007C6870"/>
    <w:rsid w:val="007D246F"/>
    <w:rsid w:val="007D4ECA"/>
    <w:rsid w:val="007D4FCA"/>
    <w:rsid w:val="007D723B"/>
    <w:rsid w:val="007E363A"/>
    <w:rsid w:val="007E46E8"/>
    <w:rsid w:val="007E5011"/>
    <w:rsid w:val="007F20CE"/>
    <w:rsid w:val="007F70F0"/>
    <w:rsid w:val="00810530"/>
    <w:rsid w:val="00810CD3"/>
    <w:rsid w:val="00822380"/>
    <w:rsid w:val="00823551"/>
    <w:rsid w:val="008242BC"/>
    <w:rsid w:val="00833A30"/>
    <w:rsid w:val="008344BD"/>
    <w:rsid w:val="008402DF"/>
    <w:rsid w:val="008473B3"/>
    <w:rsid w:val="00852BC6"/>
    <w:rsid w:val="008537EB"/>
    <w:rsid w:val="00855E20"/>
    <w:rsid w:val="00874954"/>
    <w:rsid w:val="00880738"/>
    <w:rsid w:val="0088186B"/>
    <w:rsid w:val="00883CA8"/>
    <w:rsid w:val="00894830"/>
    <w:rsid w:val="00897CC2"/>
    <w:rsid w:val="008A11C2"/>
    <w:rsid w:val="008B0B33"/>
    <w:rsid w:val="008B0C59"/>
    <w:rsid w:val="008B165F"/>
    <w:rsid w:val="008B3B53"/>
    <w:rsid w:val="008B4204"/>
    <w:rsid w:val="008B775D"/>
    <w:rsid w:val="008C1A8E"/>
    <w:rsid w:val="008C4814"/>
    <w:rsid w:val="008C4A52"/>
    <w:rsid w:val="008D07F1"/>
    <w:rsid w:val="008D35BD"/>
    <w:rsid w:val="008D3669"/>
    <w:rsid w:val="008D44A9"/>
    <w:rsid w:val="008D5BBB"/>
    <w:rsid w:val="008E0862"/>
    <w:rsid w:val="008E0A9D"/>
    <w:rsid w:val="008E7305"/>
    <w:rsid w:val="00906BEB"/>
    <w:rsid w:val="009105BE"/>
    <w:rsid w:val="00913F90"/>
    <w:rsid w:val="00915D84"/>
    <w:rsid w:val="00916E67"/>
    <w:rsid w:val="00923D6A"/>
    <w:rsid w:val="00927A55"/>
    <w:rsid w:val="00933B90"/>
    <w:rsid w:val="00933FFB"/>
    <w:rsid w:val="00937787"/>
    <w:rsid w:val="009434DC"/>
    <w:rsid w:val="00944FA7"/>
    <w:rsid w:val="009517EE"/>
    <w:rsid w:val="00963295"/>
    <w:rsid w:val="00965A6B"/>
    <w:rsid w:val="0098261D"/>
    <w:rsid w:val="00983F7C"/>
    <w:rsid w:val="00984415"/>
    <w:rsid w:val="0098730A"/>
    <w:rsid w:val="009979B4"/>
    <w:rsid w:val="009A174F"/>
    <w:rsid w:val="009A5C40"/>
    <w:rsid w:val="009A735A"/>
    <w:rsid w:val="009A778A"/>
    <w:rsid w:val="009B02D9"/>
    <w:rsid w:val="009B207A"/>
    <w:rsid w:val="009B29B0"/>
    <w:rsid w:val="009B3EC6"/>
    <w:rsid w:val="009C4C5E"/>
    <w:rsid w:val="009D0BF8"/>
    <w:rsid w:val="009D221D"/>
    <w:rsid w:val="009D36E4"/>
    <w:rsid w:val="009D6689"/>
    <w:rsid w:val="009E6C3F"/>
    <w:rsid w:val="009E709B"/>
    <w:rsid w:val="009F017C"/>
    <w:rsid w:val="009F08CC"/>
    <w:rsid w:val="009F32BE"/>
    <w:rsid w:val="009F3DA2"/>
    <w:rsid w:val="009F6978"/>
    <w:rsid w:val="00A07632"/>
    <w:rsid w:val="00A154B5"/>
    <w:rsid w:val="00A22B67"/>
    <w:rsid w:val="00A25FFE"/>
    <w:rsid w:val="00A262D8"/>
    <w:rsid w:val="00A2719B"/>
    <w:rsid w:val="00A31D10"/>
    <w:rsid w:val="00A365C1"/>
    <w:rsid w:val="00A379FA"/>
    <w:rsid w:val="00A41030"/>
    <w:rsid w:val="00A425BC"/>
    <w:rsid w:val="00A4609F"/>
    <w:rsid w:val="00A550AE"/>
    <w:rsid w:val="00A57A28"/>
    <w:rsid w:val="00A66210"/>
    <w:rsid w:val="00A67C1A"/>
    <w:rsid w:val="00A83E93"/>
    <w:rsid w:val="00A91028"/>
    <w:rsid w:val="00A92827"/>
    <w:rsid w:val="00A93CAF"/>
    <w:rsid w:val="00A94107"/>
    <w:rsid w:val="00A96C34"/>
    <w:rsid w:val="00A96DFE"/>
    <w:rsid w:val="00A97B2D"/>
    <w:rsid w:val="00AA3764"/>
    <w:rsid w:val="00AA6B34"/>
    <w:rsid w:val="00AB1A47"/>
    <w:rsid w:val="00AB7747"/>
    <w:rsid w:val="00AC394F"/>
    <w:rsid w:val="00AC64AA"/>
    <w:rsid w:val="00AD5E14"/>
    <w:rsid w:val="00AD7EE2"/>
    <w:rsid w:val="00AE23C2"/>
    <w:rsid w:val="00AE5637"/>
    <w:rsid w:val="00AF0FB7"/>
    <w:rsid w:val="00AF4404"/>
    <w:rsid w:val="00AF5858"/>
    <w:rsid w:val="00B011DE"/>
    <w:rsid w:val="00B019F1"/>
    <w:rsid w:val="00B04E86"/>
    <w:rsid w:val="00B07CCD"/>
    <w:rsid w:val="00B1484B"/>
    <w:rsid w:val="00B16514"/>
    <w:rsid w:val="00B16F4B"/>
    <w:rsid w:val="00B2031F"/>
    <w:rsid w:val="00B21F87"/>
    <w:rsid w:val="00B267DE"/>
    <w:rsid w:val="00B32AE2"/>
    <w:rsid w:val="00B34051"/>
    <w:rsid w:val="00B36880"/>
    <w:rsid w:val="00B372EE"/>
    <w:rsid w:val="00B4255D"/>
    <w:rsid w:val="00B43EF4"/>
    <w:rsid w:val="00B44385"/>
    <w:rsid w:val="00B450F4"/>
    <w:rsid w:val="00B52378"/>
    <w:rsid w:val="00B56374"/>
    <w:rsid w:val="00B61064"/>
    <w:rsid w:val="00B62278"/>
    <w:rsid w:val="00B63CA4"/>
    <w:rsid w:val="00B748C2"/>
    <w:rsid w:val="00B751B3"/>
    <w:rsid w:val="00B77D0E"/>
    <w:rsid w:val="00B826E3"/>
    <w:rsid w:val="00B92548"/>
    <w:rsid w:val="00B97B9A"/>
    <w:rsid w:val="00B97D94"/>
    <w:rsid w:val="00BB447A"/>
    <w:rsid w:val="00BB781D"/>
    <w:rsid w:val="00BC4D9A"/>
    <w:rsid w:val="00BC7EF0"/>
    <w:rsid w:val="00BD209B"/>
    <w:rsid w:val="00BD4395"/>
    <w:rsid w:val="00BE08FD"/>
    <w:rsid w:val="00BE3016"/>
    <w:rsid w:val="00BE31AE"/>
    <w:rsid w:val="00BE674F"/>
    <w:rsid w:val="00BF1333"/>
    <w:rsid w:val="00BF531E"/>
    <w:rsid w:val="00BF6AE8"/>
    <w:rsid w:val="00C0553D"/>
    <w:rsid w:val="00C07D3E"/>
    <w:rsid w:val="00C10C75"/>
    <w:rsid w:val="00C13439"/>
    <w:rsid w:val="00C1735C"/>
    <w:rsid w:val="00C26E4F"/>
    <w:rsid w:val="00C27322"/>
    <w:rsid w:val="00C31168"/>
    <w:rsid w:val="00C4216A"/>
    <w:rsid w:val="00C4474F"/>
    <w:rsid w:val="00C46E84"/>
    <w:rsid w:val="00C46E96"/>
    <w:rsid w:val="00C46F66"/>
    <w:rsid w:val="00C55C44"/>
    <w:rsid w:val="00C60B61"/>
    <w:rsid w:val="00C63B0A"/>
    <w:rsid w:val="00C64E55"/>
    <w:rsid w:val="00C70192"/>
    <w:rsid w:val="00C716AA"/>
    <w:rsid w:val="00C74873"/>
    <w:rsid w:val="00C76BE1"/>
    <w:rsid w:val="00C810FC"/>
    <w:rsid w:val="00C90CC0"/>
    <w:rsid w:val="00C9529C"/>
    <w:rsid w:val="00C958A0"/>
    <w:rsid w:val="00C9769A"/>
    <w:rsid w:val="00C976AE"/>
    <w:rsid w:val="00CA3CE6"/>
    <w:rsid w:val="00CA3F1A"/>
    <w:rsid w:val="00CA4266"/>
    <w:rsid w:val="00CB12CC"/>
    <w:rsid w:val="00CB1538"/>
    <w:rsid w:val="00CB3A26"/>
    <w:rsid w:val="00CB4B7C"/>
    <w:rsid w:val="00CC4DDD"/>
    <w:rsid w:val="00CD0487"/>
    <w:rsid w:val="00CD7813"/>
    <w:rsid w:val="00CE3A87"/>
    <w:rsid w:val="00CE484B"/>
    <w:rsid w:val="00CE551D"/>
    <w:rsid w:val="00CE623A"/>
    <w:rsid w:val="00CF133C"/>
    <w:rsid w:val="00CF3588"/>
    <w:rsid w:val="00CF5344"/>
    <w:rsid w:val="00D01DD9"/>
    <w:rsid w:val="00D03D05"/>
    <w:rsid w:val="00D051F1"/>
    <w:rsid w:val="00D12116"/>
    <w:rsid w:val="00D12A61"/>
    <w:rsid w:val="00D217F6"/>
    <w:rsid w:val="00D24B7F"/>
    <w:rsid w:val="00D26F62"/>
    <w:rsid w:val="00D27866"/>
    <w:rsid w:val="00D301C3"/>
    <w:rsid w:val="00D32896"/>
    <w:rsid w:val="00D32C29"/>
    <w:rsid w:val="00D3496E"/>
    <w:rsid w:val="00D354BD"/>
    <w:rsid w:val="00D37E6B"/>
    <w:rsid w:val="00D40726"/>
    <w:rsid w:val="00D42A72"/>
    <w:rsid w:val="00D45E2A"/>
    <w:rsid w:val="00D5027A"/>
    <w:rsid w:val="00D531B4"/>
    <w:rsid w:val="00D53C3A"/>
    <w:rsid w:val="00D5625C"/>
    <w:rsid w:val="00D606A9"/>
    <w:rsid w:val="00D646F3"/>
    <w:rsid w:val="00D653FB"/>
    <w:rsid w:val="00D75DFB"/>
    <w:rsid w:val="00D7646E"/>
    <w:rsid w:val="00D801A0"/>
    <w:rsid w:val="00D8035B"/>
    <w:rsid w:val="00D805FA"/>
    <w:rsid w:val="00D806ED"/>
    <w:rsid w:val="00D82CBC"/>
    <w:rsid w:val="00D85ADE"/>
    <w:rsid w:val="00D87BB2"/>
    <w:rsid w:val="00D90070"/>
    <w:rsid w:val="00D93237"/>
    <w:rsid w:val="00DA0713"/>
    <w:rsid w:val="00DA743A"/>
    <w:rsid w:val="00DB4790"/>
    <w:rsid w:val="00DD14BE"/>
    <w:rsid w:val="00DD3C0A"/>
    <w:rsid w:val="00DD5297"/>
    <w:rsid w:val="00DD5780"/>
    <w:rsid w:val="00DE31FA"/>
    <w:rsid w:val="00DF2518"/>
    <w:rsid w:val="00DF4ED7"/>
    <w:rsid w:val="00E010BF"/>
    <w:rsid w:val="00E145BE"/>
    <w:rsid w:val="00E14620"/>
    <w:rsid w:val="00E172CA"/>
    <w:rsid w:val="00E17899"/>
    <w:rsid w:val="00E24F84"/>
    <w:rsid w:val="00E257BE"/>
    <w:rsid w:val="00E27F5A"/>
    <w:rsid w:val="00E32EAF"/>
    <w:rsid w:val="00E33AD9"/>
    <w:rsid w:val="00E34319"/>
    <w:rsid w:val="00E37A75"/>
    <w:rsid w:val="00E4116C"/>
    <w:rsid w:val="00E51B97"/>
    <w:rsid w:val="00E70C9E"/>
    <w:rsid w:val="00E72B5B"/>
    <w:rsid w:val="00E7337F"/>
    <w:rsid w:val="00E75799"/>
    <w:rsid w:val="00E7699E"/>
    <w:rsid w:val="00E838B1"/>
    <w:rsid w:val="00E83D0B"/>
    <w:rsid w:val="00EA0033"/>
    <w:rsid w:val="00EB2779"/>
    <w:rsid w:val="00EB2F96"/>
    <w:rsid w:val="00EB2FBC"/>
    <w:rsid w:val="00EB367D"/>
    <w:rsid w:val="00EB511F"/>
    <w:rsid w:val="00EB766D"/>
    <w:rsid w:val="00EC4BE3"/>
    <w:rsid w:val="00EC6D59"/>
    <w:rsid w:val="00EC71AB"/>
    <w:rsid w:val="00ED023F"/>
    <w:rsid w:val="00ED3DBC"/>
    <w:rsid w:val="00ED4ADB"/>
    <w:rsid w:val="00ED676E"/>
    <w:rsid w:val="00ED6C38"/>
    <w:rsid w:val="00EE0BC3"/>
    <w:rsid w:val="00EE1E7F"/>
    <w:rsid w:val="00EF1755"/>
    <w:rsid w:val="00EF3CDA"/>
    <w:rsid w:val="00EF4412"/>
    <w:rsid w:val="00EF605A"/>
    <w:rsid w:val="00F00992"/>
    <w:rsid w:val="00F03E98"/>
    <w:rsid w:val="00F06AFC"/>
    <w:rsid w:val="00F06D65"/>
    <w:rsid w:val="00F07730"/>
    <w:rsid w:val="00F130CE"/>
    <w:rsid w:val="00F22A3D"/>
    <w:rsid w:val="00F27314"/>
    <w:rsid w:val="00F27C61"/>
    <w:rsid w:val="00F3043C"/>
    <w:rsid w:val="00F30855"/>
    <w:rsid w:val="00F31992"/>
    <w:rsid w:val="00F42C65"/>
    <w:rsid w:val="00F4613A"/>
    <w:rsid w:val="00F51C6D"/>
    <w:rsid w:val="00F52D7F"/>
    <w:rsid w:val="00F54AA6"/>
    <w:rsid w:val="00F56675"/>
    <w:rsid w:val="00F61826"/>
    <w:rsid w:val="00F64CF4"/>
    <w:rsid w:val="00F65D77"/>
    <w:rsid w:val="00F71FC5"/>
    <w:rsid w:val="00F76299"/>
    <w:rsid w:val="00F82F83"/>
    <w:rsid w:val="00F87078"/>
    <w:rsid w:val="00FA0E71"/>
    <w:rsid w:val="00FA5BA1"/>
    <w:rsid w:val="00FA6DA6"/>
    <w:rsid w:val="00FA7B18"/>
    <w:rsid w:val="00FB7CC9"/>
    <w:rsid w:val="00FC4F70"/>
    <w:rsid w:val="00FC55CA"/>
    <w:rsid w:val="00FC65AC"/>
    <w:rsid w:val="00FC6CB1"/>
    <w:rsid w:val="00FD4503"/>
    <w:rsid w:val="00FD613C"/>
    <w:rsid w:val="00FE3705"/>
    <w:rsid w:val="00FE5D6A"/>
    <w:rsid w:val="00FE70D4"/>
    <w:rsid w:val="00FE763B"/>
    <w:rsid w:val="00FE7F34"/>
    <w:rsid w:val="00FF40B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780C"/>
  <w15:docId w15:val="{0BE50703-C053-416C-86D3-1ADFD692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line="341" w:lineRule="exact"/>
      <w:ind w:left="232"/>
      <w:outlineLvl w:val="0"/>
    </w:pPr>
    <w:rPr>
      <w:b/>
      <w:bCs/>
      <w:sz w:val="28"/>
      <w:szCs w:val="28"/>
    </w:rPr>
  </w:style>
  <w:style w:type="paragraph" w:styleId="Heading2">
    <w:name w:val="heading 2"/>
    <w:basedOn w:val="Normal"/>
    <w:uiPriority w:val="9"/>
    <w:unhideWhenUsed/>
    <w:qFormat/>
    <w:pPr>
      <w:ind w:left="839"/>
      <w:outlineLvl w:val="1"/>
    </w:pPr>
    <w:rPr>
      <w:b/>
      <w:bCs/>
      <w:sz w:val="24"/>
      <w:szCs w:val="24"/>
    </w:rPr>
  </w:style>
  <w:style w:type="paragraph" w:styleId="Heading3">
    <w:name w:val="heading 3"/>
    <w:basedOn w:val="Normal"/>
    <w:uiPriority w:val="9"/>
    <w:unhideWhenUsed/>
    <w:qFormat/>
    <w:pPr>
      <w:ind w:left="2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
      <w:ind w:left="1559"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C6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CB1"/>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181EB6"/>
    <w:pPr>
      <w:tabs>
        <w:tab w:val="center" w:pos="4513"/>
        <w:tab w:val="right" w:pos="9026"/>
      </w:tabs>
    </w:pPr>
  </w:style>
  <w:style w:type="character" w:customStyle="1" w:styleId="HeaderChar">
    <w:name w:val="Header Char"/>
    <w:basedOn w:val="DefaultParagraphFont"/>
    <w:link w:val="Header"/>
    <w:uiPriority w:val="99"/>
    <w:rsid w:val="00181EB6"/>
    <w:rPr>
      <w:rFonts w:ascii="Calibri" w:eastAsia="Calibri" w:hAnsi="Calibri" w:cs="Calibri"/>
      <w:lang w:val="en-IE" w:eastAsia="en-IE" w:bidi="en-IE"/>
    </w:rPr>
  </w:style>
  <w:style w:type="paragraph" w:styleId="Footer">
    <w:name w:val="footer"/>
    <w:basedOn w:val="Normal"/>
    <w:link w:val="FooterChar"/>
    <w:uiPriority w:val="99"/>
    <w:unhideWhenUsed/>
    <w:rsid w:val="00181EB6"/>
    <w:pPr>
      <w:tabs>
        <w:tab w:val="center" w:pos="4513"/>
        <w:tab w:val="right" w:pos="9026"/>
      </w:tabs>
    </w:pPr>
  </w:style>
  <w:style w:type="character" w:customStyle="1" w:styleId="FooterChar">
    <w:name w:val="Footer Char"/>
    <w:basedOn w:val="DefaultParagraphFont"/>
    <w:link w:val="Footer"/>
    <w:uiPriority w:val="99"/>
    <w:rsid w:val="00181EB6"/>
    <w:rPr>
      <w:rFonts w:ascii="Calibri" w:eastAsia="Calibri" w:hAnsi="Calibri" w:cs="Calibri"/>
      <w:lang w:val="en-IE" w:eastAsia="en-IE" w:bidi="en-IE"/>
    </w:rPr>
  </w:style>
  <w:style w:type="paragraph" w:styleId="Revision">
    <w:name w:val="Revision"/>
    <w:hidden/>
    <w:uiPriority w:val="99"/>
    <w:semiHidden/>
    <w:rsid w:val="00EB367D"/>
    <w:pPr>
      <w:widowControl/>
      <w:autoSpaceDE/>
      <w:autoSpaceDN/>
    </w:pPr>
    <w:rPr>
      <w:rFonts w:ascii="Calibri" w:eastAsia="Calibri" w:hAnsi="Calibri" w:cs="Calibri"/>
      <w:lang w:val="en-IE" w:eastAsia="en-IE" w:bidi="en-IE"/>
    </w:rPr>
  </w:style>
  <w:style w:type="character" w:styleId="CommentReference">
    <w:name w:val="annotation reference"/>
    <w:basedOn w:val="DefaultParagraphFont"/>
    <w:uiPriority w:val="99"/>
    <w:semiHidden/>
    <w:unhideWhenUsed/>
    <w:rsid w:val="00BE674F"/>
    <w:rPr>
      <w:sz w:val="16"/>
      <w:szCs w:val="16"/>
    </w:rPr>
  </w:style>
  <w:style w:type="paragraph" w:styleId="CommentText">
    <w:name w:val="annotation text"/>
    <w:basedOn w:val="Normal"/>
    <w:link w:val="CommentTextChar"/>
    <w:uiPriority w:val="99"/>
    <w:unhideWhenUsed/>
    <w:rsid w:val="00BE674F"/>
    <w:rPr>
      <w:sz w:val="20"/>
      <w:szCs w:val="20"/>
    </w:rPr>
  </w:style>
  <w:style w:type="character" w:customStyle="1" w:styleId="CommentTextChar">
    <w:name w:val="Comment Text Char"/>
    <w:basedOn w:val="DefaultParagraphFont"/>
    <w:link w:val="CommentText"/>
    <w:uiPriority w:val="99"/>
    <w:rsid w:val="00BE674F"/>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BE674F"/>
    <w:rPr>
      <w:b/>
      <w:bCs/>
    </w:rPr>
  </w:style>
  <w:style w:type="character" w:customStyle="1" w:styleId="CommentSubjectChar">
    <w:name w:val="Comment Subject Char"/>
    <w:basedOn w:val="CommentTextChar"/>
    <w:link w:val="CommentSubject"/>
    <w:uiPriority w:val="99"/>
    <w:semiHidden/>
    <w:rsid w:val="00BE674F"/>
    <w:rPr>
      <w:rFonts w:ascii="Calibri" w:eastAsia="Calibri" w:hAnsi="Calibri" w:cs="Calibri"/>
      <w:b/>
      <w:bCs/>
      <w:sz w:val="20"/>
      <w:szCs w:val="20"/>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661fea0de0b44d34a025424e6c3a9706-1451</OnBoard-OrgId>
  <OnBoard-MeetingId xmlns="">c4b475ac338d4762939e8ac204c9fad2-1451</OnBoard-MeetingId>
  <OnBoard-MeetingName xmlns="">Q1 2024 market release draft.docx</OnBoard-MeetingName>
  <OnBoard-SectionId xmlns="">cac355b2105943ff9a8c3ebf9af3b210-1451</OnBoard-SectionId>
  <OnBoard-SectionName xmlns="">Q1 2024 market release draft.docx</OnBoard-SectionName>
  <OnBoard-AgendaSectionFileId xmlns="">cac355b2105943ff9a8c3ebf9af3b210-1451</OnBoard-AgendaSectionFileId>
  <OnBoard-AgendaSectionFileName xmlns="">Q1 2024 market release draft.docx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0367-BC6E-4696-BE81-EA23D2A21B7A}">
  <ds:schemaRefs>
    <ds:schemaRef ds:uri="https://onboard.passageways.com/OnBoardSettings"/>
    <ds:schemaRef ds:uri=""/>
  </ds:schemaRefs>
</ds:datastoreItem>
</file>

<file path=customXml/itemProps2.xml><?xml version="1.0" encoding="utf-8"?>
<ds:datastoreItem xmlns:ds="http://schemas.openxmlformats.org/officeDocument/2006/customXml" ds:itemID="{493ADAAE-A763-9244-BF02-25493C4C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annmariecullen</dc:creator>
  <cp:lastModifiedBy>Mark McNamara</cp:lastModifiedBy>
  <cp:revision>3</cp:revision>
  <cp:lastPrinted>2022-10-26T17:59:00Z</cp:lastPrinted>
  <dcterms:created xsi:type="dcterms:W3CDTF">2025-04-30T14:03:00Z</dcterms:created>
  <dcterms:modified xsi:type="dcterms:W3CDTF">2025-04-30T15:28:00Z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2019-04-25T00:00:00Z</vt:filetime>
  </property>
  <property fmtid="{D5CDD505-2E9C-101B-9397-08002B2CF9AE}" pid="3" name="Creator">
    <vt:lpwstr>Microsoft® Word for Office 365</vt:lpwstr>
  </property>
  <property fmtid="{D5CDD505-2E9C-101B-9397-08002B2CF9AE}" pid="4" name="LastSaved">
    <vt:filetime>2020-04-24T00:00:00Z</vt:filetime>
  </property>
  <property fmtid="{D5CDD505-2E9C-101B-9397-08002B2CF9AE}" pid="5" name="ClassificationContentMarkingFooterShapeIds">
    <vt:lpwstr>56909f43,7127c56,2cba8007</vt:lpwstr>
  </property>
  <property fmtid="{D5CDD505-2E9C-101B-9397-08002B2CF9AE}" pid="6" name="ClassificationContentMarkingFooterFontProps">
    <vt:lpwstr>#ffc000,8,Calibri</vt:lpwstr>
  </property>
  <property fmtid="{D5CDD505-2E9C-101B-9397-08002B2CF9AE}" pid="7" name="ClassificationContentMarkingFooterText">
    <vt:lpwstr>Classified as Private (Amber)</vt:lpwstr>
  </property>
  <property fmtid="{D5CDD505-2E9C-101B-9397-08002B2CF9AE}" pid="8" name="MSIP_Label_e5a768c8-7d33-4cc5-b55a-4622ccb11376_Enabled">
    <vt:lpwstr>true</vt:lpwstr>
  </property>
  <property fmtid="{D5CDD505-2E9C-101B-9397-08002B2CF9AE}" pid="9" name="MSIP_Label_e5a768c8-7d33-4cc5-b55a-4622ccb11376_SetDate">
    <vt:lpwstr>2025-04-25T16:40:23Z</vt:lpwstr>
  </property>
  <property fmtid="{D5CDD505-2E9C-101B-9397-08002B2CF9AE}" pid="10" name="MSIP_Label_e5a768c8-7d33-4cc5-b55a-4622ccb11376_Method">
    <vt:lpwstr>Privileged</vt:lpwstr>
  </property>
  <property fmtid="{D5CDD505-2E9C-101B-9397-08002B2CF9AE}" pid="11" name="MSIP_Label_e5a768c8-7d33-4cc5-b55a-4622ccb11376_Name">
    <vt:lpwstr>Davy Private Classification</vt:lpwstr>
  </property>
  <property fmtid="{D5CDD505-2E9C-101B-9397-08002B2CF9AE}" pid="12" name="MSIP_Label_e5a768c8-7d33-4cc5-b55a-4622ccb11376_SiteId">
    <vt:lpwstr>5127bbf0-ab09-4806-bbc9-e1a61d33b8dc</vt:lpwstr>
  </property>
  <property fmtid="{D5CDD505-2E9C-101B-9397-08002B2CF9AE}" pid="13" name="MSIP_Label_e5a768c8-7d33-4cc5-b55a-4622ccb11376_ActionId">
    <vt:lpwstr>f4adb4ca-e2ec-40da-92b2-e9ac40605e17</vt:lpwstr>
  </property>
  <property fmtid="{D5CDD505-2E9C-101B-9397-08002B2CF9AE}" pid="14" name="MSIP_Label_e5a768c8-7d33-4cc5-b55a-4622ccb11376_ContentBits">
    <vt:lpwstr>2</vt:lpwstr>
  </property>
</Properties>
</file>